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95D5B7" w14:textId="05CF38E9" w:rsidR="00097AA2" w:rsidRPr="00BD01B5" w:rsidRDefault="00097AA2" w:rsidP="00436F72">
      <w:pPr>
        <w:jc w:val="right"/>
        <w:rPr>
          <w:rFonts w:ascii="Aptos Display" w:hAnsi="Aptos Display" w:cs="Arial"/>
          <w:b/>
          <w:bCs/>
          <w:i/>
          <w:iCs/>
          <w:szCs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7933"/>
        <w:gridCol w:w="1007"/>
      </w:tblGrid>
      <w:tr w:rsidR="00452FA0" w14:paraId="7A4BB362" w14:textId="77777777" w:rsidTr="00BF1051">
        <w:tc>
          <w:tcPr>
            <w:tcW w:w="562" w:type="dxa"/>
            <w:tcBorders>
              <w:bottom w:val="single" w:sz="8" w:space="0" w:color="0094C0"/>
              <w:right w:val="single" w:sz="8" w:space="0" w:color="0094C0"/>
            </w:tcBorders>
            <w:vAlign w:val="center"/>
          </w:tcPr>
          <w:p w14:paraId="5AEE37A1" w14:textId="77777777" w:rsidR="00A86A2E" w:rsidRDefault="00A86A2E" w:rsidP="00BF1051">
            <w:pPr>
              <w:spacing w:line="276" w:lineRule="auto"/>
              <w:jc w:val="both"/>
              <w:rPr>
                <w:rFonts w:ascii="Aptos Display" w:hAnsi="Aptos Display" w:cs="Arial"/>
              </w:rPr>
            </w:pPr>
          </w:p>
        </w:tc>
        <w:tc>
          <w:tcPr>
            <w:tcW w:w="8019" w:type="dxa"/>
            <w:tcBorders>
              <w:left w:val="single" w:sz="8" w:space="0" w:color="0094C0"/>
              <w:bottom w:val="single" w:sz="8" w:space="0" w:color="0094C0"/>
            </w:tcBorders>
            <w:vAlign w:val="center"/>
          </w:tcPr>
          <w:p w14:paraId="7FD8F70C" w14:textId="77777777" w:rsidR="00A86A2E" w:rsidRPr="00FE0E39" w:rsidRDefault="00A86A2E" w:rsidP="00A86A2E">
            <w:pPr>
              <w:spacing w:line="276" w:lineRule="auto"/>
              <w:ind w:left="0"/>
              <w:jc w:val="both"/>
              <w:rPr>
                <w:rFonts w:ascii="Aptos Display" w:hAnsi="Aptos Display" w:cs="Arial"/>
                <w:b/>
                <w:bCs/>
                <w:color w:val="0094C0"/>
                <w:sz w:val="28"/>
                <w:szCs w:val="28"/>
              </w:rPr>
            </w:pPr>
            <w:r w:rsidRPr="00FE0E39">
              <w:rPr>
                <w:rFonts w:ascii="Aptos Display" w:hAnsi="Aptos Display" w:cs="Arial"/>
                <w:b/>
                <w:bCs/>
                <w:color w:val="0094C0"/>
                <w:sz w:val="28"/>
                <w:szCs w:val="28"/>
              </w:rPr>
              <w:t xml:space="preserve">Intenzifikace ČOV Ivančice, výběr dodavatele stavebních prací </w:t>
            </w:r>
          </w:p>
        </w:tc>
        <w:tc>
          <w:tcPr>
            <w:tcW w:w="1013" w:type="dxa"/>
            <w:tcBorders>
              <w:bottom w:val="single" w:sz="8" w:space="0" w:color="0094C0"/>
            </w:tcBorders>
          </w:tcPr>
          <w:p w14:paraId="418A8637" w14:textId="0A08D338" w:rsidR="00A86A2E" w:rsidRPr="00452FA0" w:rsidRDefault="00A86A2E" w:rsidP="00452FA0">
            <w:pPr>
              <w:spacing w:line="276" w:lineRule="auto"/>
              <w:ind w:left="0"/>
              <w:jc w:val="right"/>
              <w:rPr>
                <w:rFonts w:ascii="Aptos Display" w:hAnsi="Aptos Display" w:cs="Arial"/>
                <w:b/>
                <w:bCs/>
                <w:color w:val="0094C0"/>
                <w:szCs w:val="22"/>
              </w:rPr>
            </w:pPr>
          </w:p>
        </w:tc>
      </w:tr>
      <w:tr w:rsidR="00452FA0" w14:paraId="6979585E" w14:textId="77777777" w:rsidTr="00DF4296">
        <w:tc>
          <w:tcPr>
            <w:tcW w:w="562" w:type="dxa"/>
            <w:tcBorders>
              <w:top w:val="single" w:sz="8" w:space="0" w:color="0094C0"/>
              <w:bottom w:val="single" w:sz="8" w:space="0" w:color="0094C0"/>
              <w:right w:val="single" w:sz="8" w:space="0" w:color="0094C0"/>
            </w:tcBorders>
            <w:vAlign w:val="center"/>
          </w:tcPr>
          <w:p w14:paraId="452DBAC6" w14:textId="77777777" w:rsidR="00A86A2E" w:rsidRDefault="00A86A2E" w:rsidP="00BF1051">
            <w:pPr>
              <w:spacing w:line="276" w:lineRule="auto"/>
              <w:jc w:val="both"/>
              <w:rPr>
                <w:rFonts w:ascii="Aptos Display" w:hAnsi="Aptos Display" w:cs="Arial"/>
              </w:rPr>
            </w:pPr>
          </w:p>
        </w:tc>
        <w:tc>
          <w:tcPr>
            <w:tcW w:w="8019" w:type="dxa"/>
            <w:tcBorders>
              <w:top w:val="single" w:sz="8" w:space="0" w:color="0094C0"/>
              <w:left w:val="single" w:sz="8" w:space="0" w:color="0094C0"/>
              <w:bottom w:val="single" w:sz="8" w:space="0" w:color="0094C0"/>
            </w:tcBorders>
            <w:vAlign w:val="center"/>
          </w:tcPr>
          <w:p w14:paraId="066327A8" w14:textId="653BCD05" w:rsidR="00A86A2E" w:rsidRPr="00FE0E39" w:rsidRDefault="00A86A2E" w:rsidP="00A86A2E">
            <w:pPr>
              <w:spacing w:line="276" w:lineRule="auto"/>
              <w:ind w:left="0"/>
              <w:jc w:val="both"/>
              <w:rPr>
                <w:rFonts w:ascii="Aptos Display" w:hAnsi="Aptos Display" w:cs="Arial"/>
                <w:b/>
                <w:bCs/>
                <w:sz w:val="28"/>
                <w:szCs w:val="28"/>
              </w:rPr>
            </w:pPr>
            <w:r w:rsidRPr="00FE0E39">
              <w:rPr>
                <w:rFonts w:ascii="Aptos Display" w:hAnsi="Aptos Display" w:cs="Arial"/>
                <w:b/>
                <w:bCs/>
                <w:color w:val="0094C0"/>
                <w:sz w:val="28"/>
                <w:szCs w:val="28"/>
              </w:rPr>
              <w:t>Po</w:t>
            </w:r>
            <w:r w:rsidR="000975BE">
              <w:rPr>
                <w:rFonts w:ascii="Aptos Display" w:hAnsi="Aptos Display" w:cs="Arial"/>
                <w:b/>
                <w:bCs/>
                <w:color w:val="0094C0"/>
                <w:sz w:val="28"/>
                <w:szCs w:val="28"/>
              </w:rPr>
              <w:t>žadavky</w:t>
            </w:r>
            <w:r w:rsidRPr="00FE0E39">
              <w:rPr>
                <w:rFonts w:ascii="Aptos Display" w:hAnsi="Aptos Display" w:cs="Arial"/>
                <w:b/>
                <w:bCs/>
                <w:color w:val="0094C0"/>
                <w:sz w:val="28"/>
                <w:szCs w:val="28"/>
              </w:rPr>
              <w:t xml:space="preserve"> objednatele</w:t>
            </w:r>
            <w:r w:rsidRPr="00FE0E39">
              <w:rPr>
                <w:rFonts w:ascii="Aptos Display" w:hAnsi="Aptos Display" w:cs="Arial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013" w:type="dxa"/>
            <w:tcBorders>
              <w:top w:val="single" w:sz="8" w:space="0" w:color="0094C0"/>
              <w:bottom w:val="single" w:sz="8" w:space="0" w:color="0094C0"/>
            </w:tcBorders>
            <w:vAlign w:val="center"/>
          </w:tcPr>
          <w:p w14:paraId="24F516D3" w14:textId="0F9BCAE3" w:rsidR="00A86A2E" w:rsidRPr="00452FA0" w:rsidRDefault="00DF4296" w:rsidP="00DF4296">
            <w:pPr>
              <w:spacing w:line="276" w:lineRule="auto"/>
              <w:ind w:left="0"/>
              <w:jc w:val="right"/>
              <w:rPr>
                <w:rFonts w:ascii="Aptos Display" w:hAnsi="Aptos Display" w:cs="Arial"/>
                <w:color w:val="0094C0"/>
                <w:sz w:val="20"/>
                <w:szCs w:val="20"/>
              </w:rPr>
            </w:pPr>
            <w:r w:rsidRPr="00452FA0">
              <w:rPr>
                <w:rFonts w:ascii="Aptos Display" w:hAnsi="Aptos Display" w:cs="Arial"/>
                <w:b/>
                <w:bCs/>
                <w:color w:val="0094C0"/>
                <w:szCs w:val="22"/>
              </w:rPr>
              <w:t>V01</w:t>
            </w:r>
          </w:p>
        </w:tc>
      </w:tr>
      <w:tr w:rsidR="00452FA0" w14:paraId="115B6B1A" w14:textId="77777777" w:rsidTr="00DF4296">
        <w:tc>
          <w:tcPr>
            <w:tcW w:w="562" w:type="dxa"/>
            <w:tcBorders>
              <w:top w:val="single" w:sz="8" w:space="0" w:color="0094C0"/>
              <w:right w:val="single" w:sz="8" w:space="0" w:color="0094C0"/>
            </w:tcBorders>
            <w:vAlign w:val="center"/>
          </w:tcPr>
          <w:p w14:paraId="6F40056F" w14:textId="77777777" w:rsidR="00A86A2E" w:rsidRPr="00D130BC" w:rsidRDefault="00A86A2E" w:rsidP="00BF1051">
            <w:pPr>
              <w:spacing w:line="276" w:lineRule="auto"/>
              <w:jc w:val="both"/>
              <w:rPr>
                <w:rFonts w:ascii="Aptos Display" w:hAnsi="Aptos Display" w:cs="Arial"/>
              </w:rPr>
            </w:pPr>
          </w:p>
        </w:tc>
        <w:tc>
          <w:tcPr>
            <w:tcW w:w="8019" w:type="dxa"/>
            <w:tcBorders>
              <w:top w:val="single" w:sz="8" w:space="0" w:color="0094C0"/>
              <w:left w:val="single" w:sz="8" w:space="0" w:color="0094C0"/>
            </w:tcBorders>
            <w:vAlign w:val="center"/>
          </w:tcPr>
          <w:p w14:paraId="061D53C3" w14:textId="0515538C" w:rsidR="00A86A2E" w:rsidRPr="00A86A2E" w:rsidRDefault="00A86A2E" w:rsidP="00A86A2E">
            <w:pPr>
              <w:spacing w:line="276" w:lineRule="auto"/>
              <w:ind w:left="0"/>
              <w:jc w:val="both"/>
              <w:rPr>
                <w:rFonts w:ascii="Aptos Display" w:hAnsi="Aptos Display" w:cs="Arial"/>
                <w:color w:val="0094C0"/>
                <w:szCs w:val="22"/>
              </w:rPr>
            </w:pPr>
            <w:r w:rsidRPr="00A86A2E">
              <w:rPr>
                <w:rFonts w:ascii="Aptos Display" w:hAnsi="Aptos Display" w:cs="Arial"/>
                <w:color w:val="0094C0"/>
                <w:szCs w:val="22"/>
              </w:rPr>
              <w:t xml:space="preserve">Příloha č. </w:t>
            </w:r>
            <w:r w:rsidR="00422F24">
              <w:rPr>
                <w:rFonts w:ascii="Aptos Display" w:hAnsi="Aptos Display" w:cs="Arial"/>
                <w:color w:val="0094C0"/>
                <w:szCs w:val="22"/>
              </w:rPr>
              <w:t>2</w:t>
            </w:r>
            <w:r w:rsidRPr="00A86A2E">
              <w:rPr>
                <w:rFonts w:ascii="Aptos Display" w:hAnsi="Aptos Display" w:cs="Arial"/>
                <w:color w:val="0094C0"/>
                <w:szCs w:val="22"/>
              </w:rPr>
              <w:t xml:space="preserve"> </w:t>
            </w:r>
            <w:r w:rsidR="00422F24">
              <w:rPr>
                <w:rFonts w:ascii="Aptos Display" w:hAnsi="Aptos Display" w:cs="Arial"/>
                <w:color w:val="0094C0"/>
                <w:szCs w:val="22"/>
              </w:rPr>
              <w:t>Termíny, Milníky a Harmonogram</w:t>
            </w:r>
          </w:p>
        </w:tc>
        <w:tc>
          <w:tcPr>
            <w:tcW w:w="1013" w:type="dxa"/>
            <w:tcBorders>
              <w:top w:val="single" w:sz="8" w:space="0" w:color="0094C0"/>
            </w:tcBorders>
            <w:vAlign w:val="center"/>
          </w:tcPr>
          <w:p w14:paraId="2E230AA0" w14:textId="3AB7C819" w:rsidR="00A86A2E" w:rsidRDefault="00DF4296" w:rsidP="00DF4296">
            <w:pPr>
              <w:spacing w:after="120" w:line="276" w:lineRule="auto"/>
              <w:ind w:left="0"/>
              <w:jc w:val="right"/>
              <w:rPr>
                <w:rFonts w:ascii="Aptos Display" w:hAnsi="Aptos Display" w:cs="Arial"/>
              </w:rPr>
            </w:pPr>
            <w:r w:rsidRPr="00452FA0">
              <w:rPr>
                <w:rFonts w:ascii="Aptos Display" w:hAnsi="Aptos Display" w:cs="Arial"/>
                <w:color w:val="0094C0"/>
                <w:sz w:val="20"/>
                <w:szCs w:val="20"/>
              </w:rPr>
              <w:t>25-11-03</w:t>
            </w:r>
          </w:p>
        </w:tc>
      </w:tr>
    </w:tbl>
    <w:p w14:paraId="7B288927" w14:textId="77777777" w:rsidR="00A86A2E" w:rsidRDefault="00A86A2E" w:rsidP="00A86A2E">
      <w:pPr>
        <w:spacing w:after="120" w:line="276" w:lineRule="auto"/>
        <w:jc w:val="both"/>
        <w:rPr>
          <w:rFonts w:ascii="Aptos Display" w:hAnsi="Aptos Display" w:cs="Arial"/>
          <w:szCs w:val="22"/>
        </w:rPr>
      </w:pPr>
    </w:p>
    <w:p w14:paraId="09A63762" w14:textId="77777777" w:rsidR="00C52A0F" w:rsidRPr="008244BF" w:rsidRDefault="00C52A0F" w:rsidP="00C52A0F">
      <w:pPr>
        <w:spacing w:after="120" w:line="276" w:lineRule="auto"/>
        <w:jc w:val="both"/>
        <w:rPr>
          <w:rFonts w:ascii="Aptos Display" w:hAnsi="Aptos Display" w:cs="Arial"/>
          <w:szCs w:val="22"/>
        </w:rPr>
      </w:pPr>
    </w:p>
    <w:sdt>
      <w:sdtPr>
        <w:rPr>
          <w:rFonts w:ascii="Aptos Display" w:eastAsia="Times New Roman" w:hAnsi="Aptos Display" w:cs="Times New Roman"/>
          <w:b/>
          <w:bCs/>
          <w:smallCaps/>
          <w:color w:val="auto"/>
          <w:sz w:val="22"/>
          <w:szCs w:val="22"/>
        </w:rPr>
        <w:id w:val="464063064"/>
        <w:docPartObj>
          <w:docPartGallery w:val="Table of Contents"/>
          <w:docPartUnique/>
        </w:docPartObj>
      </w:sdtPr>
      <w:sdtEndPr>
        <w:rPr>
          <w:b w:val="0"/>
          <w:bCs w:val="0"/>
          <w:smallCaps w:val="0"/>
        </w:rPr>
      </w:sdtEndPr>
      <w:sdtContent>
        <w:p w14:paraId="48A76C3D" w14:textId="77777777" w:rsidR="00C52A0F" w:rsidRPr="008244BF" w:rsidRDefault="00C52A0F" w:rsidP="00C52A0F">
          <w:pPr>
            <w:pStyle w:val="Nadpisobsahu"/>
            <w:spacing w:before="0" w:after="120"/>
            <w:rPr>
              <w:rFonts w:ascii="Aptos Display" w:hAnsi="Aptos Display"/>
              <w:b/>
              <w:bCs/>
              <w:color w:val="auto"/>
              <w:sz w:val="22"/>
              <w:szCs w:val="22"/>
            </w:rPr>
          </w:pPr>
          <w:r w:rsidRPr="008244BF">
            <w:rPr>
              <w:rFonts w:ascii="Aptos Display" w:hAnsi="Aptos Display"/>
              <w:color w:val="auto"/>
              <w:sz w:val="22"/>
              <w:szCs w:val="22"/>
            </w:rPr>
            <w:t>Obsah</w:t>
          </w:r>
        </w:p>
        <w:p w14:paraId="59240580" w14:textId="3FB4EA86" w:rsidR="007B0E22" w:rsidRDefault="00C52A0F">
          <w:pPr>
            <w:pStyle w:val="Obsah1"/>
            <w:rPr>
              <w:rFonts w:eastAsiaTheme="minorEastAsia" w:cstheme="minorBidi"/>
              <w:noProof/>
              <w:kern w:val="2"/>
              <w:sz w:val="24"/>
              <w14:ligatures w14:val="standardContextual"/>
            </w:rPr>
          </w:pPr>
          <w:r w:rsidRPr="008244BF">
            <w:rPr>
              <w:rFonts w:ascii="Aptos Display" w:hAnsi="Aptos Display"/>
              <w:szCs w:val="22"/>
            </w:rPr>
            <w:fldChar w:fldCharType="begin"/>
          </w:r>
          <w:r w:rsidRPr="008244BF">
            <w:rPr>
              <w:rFonts w:ascii="Aptos Display" w:hAnsi="Aptos Display"/>
              <w:szCs w:val="22"/>
            </w:rPr>
            <w:instrText>TOC \o "1-3" \h \z \u</w:instrText>
          </w:r>
          <w:r w:rsidRPr="008244BF">
            <w:rPr>
              <w:rFonts w:ascii="Aptos Display" w:hAnsi="Aptos Display"/>
              <w:szCs w:val="22"/>
            </w:rPr>
            <w:fldChar w:fldCharType="separate"/>
          </w:r>
          <w:hyperlink w:anchor="_Toc213575885" w:history="1">
            <w:r w:rsidR="007B0E22" w:rsidRPr="009D64ED">
              <w:rPr>
                <w:rStyle w:val="Hypertextovodkaz"/>
                <w:rFonts w:ascii="Aptos Display" w:eastAsia="Arial" w:hAnsi="Aptos Display" w:cstheme="minorHAnsi"/>
                <w:caps/>
                <w:noProof/>
                <w:lang w:val="cs" w:eastAsia="ja-JP"/>
              </w:rPr>
              <w:t>1</w:t>
            </w:r>
            <w:r w:rsidR="007B0E22" w:rsidRPr="003A57D7">
              <w:rPr>
                <w:rStyle w:val="Hypertextovodkaz"/>
                <w:rFonts w:ascii="Aptos Display" w:eastAsiaTheme="majorEastAsia" w:hAnsi="Aptos Display"/>
                <w:noProof/>
                <w:szCs w:val="22"/>
                <w:u w:val="none"/>
              </w:rPr>
              <w:t>.</w:t>
            </w:r>
            <w:r w:rsidR="007B0E22" w:rsidRPr="003A57D7">
              <w:rPr>
                <w:rStyle w:val="Hypertextovodkaz"/>
                <w:rFonts w:ascii="Aptos Display" w:eastAsiaTheme="majorEastAsia" w:hAnsi="Aptos Display"/>
                <w:szCs w:val="22"/>
                <w:u w:val="none"/>
              </w:rPr>
              <w:tab/>
            </w:r>
            <w:r w:rsidR="007B0E22" w:rsidRPr="003A57D7">
              <w:rPr>
                <w:rStyle w:val="Hypertextovodkaz"/>
                <w:rFonts w:ascii="Aptos Display" w:eastAsiaTheme="majorEastAsia" w:hAnsi="Aptos Display"/>
                <w:noProof/>
                <w:szCs w:val="22"/>
                <w:u w:val="none"/>
              </w:rPr>
              <w:t>Požadavky na zpracování realizační dokumentace</w:t>
            </w:r>
            <w:r w:rsidR="007B0E22" w:rsidRPr="003A57D7">
              <w:rPr>
                <w:rStyle w:val="Hypertextovodkaz"/>
                <w:rFonts w:ascii="Aptos Display" w:eastAsiaTheme="majorEastAsia" w:hAnsi="Aptos Display"/>
                <w:webHidden/>
                <w:szCs w:val="22"/>
                <w:u w:val="none"/>
              </w:rPr>
              <w:tab/>
            </w:r>
            <w:r w:rsidR="007B0E22">
              <w:rPr>
                <w:noProof/>
                <w:webHidden/>
              </w:rPr>
              <w:fldChar w:fldCharType="begin"/>
            </w:r>
            <w:r w:rsidR="007B0E22">
              <w:rPr>
                <w:noProof/>
                <w:webHidden/>
              </w:rPr>
              <w:instrText xml:space="preserve"> PAGEREF _Toc213575885 \h </w:instrText>
            </w:r>
            <w:r w:rsidR="007B0E22">
              <w:rPr>
                <w:noProof/>
                <w:webHidden/>
              </w:rPr>
            </w:r>
            <w:r w:rsidR="007B0E22">
              <w:rPr>
                <w:noProof/>
                <w:webHidden/>
              </w:rPr>
              <w:fldChar w:fldCharType="separate"/>
            </w:r>
            <w:r w:rsidR="000E54D9">
              <w:rPr>
                <w:noProof/>
                <w:webHidden/>
              </w:rPr>
              <w:t>1</w:t>
            </w:r>
            <w:r w:rsidR="007B0E22">
              <w:rPr>
                <w:noProof/>
                <w:webHidden/>
              </w:rPr>
              <w:fldChar w:fldCharType="end"/>
            </w:r>
          </w:hyperlink>
        </w:p>
        <w:p w14:paraId="55F3DC2F" w14:textId="020E5476" w:rsidR="007B0E22" w:rsidRDefault="007B0E22">
          <w:pPr>
            <w:pStyle w:val="Obsah2"/>
            <w:rPr>
              <w:rFonts w:eastAsiaTheme="minorEastAsia" w:cstheme="minorBidi"/>
              <w:noProof/>
              <w:kern w:val="2"/>
              <w:sz w:val="24"/>
              <w14:ligatures w14:val="standardContextual"/>
            </w:rPr>
          </w:pPr>
          <w:hyperlink w:anchor="_Toc213575886" w:history="1">
            <w:r w:rsidRPr="009D64ED">
              <w:rPr>
                <w:rStyle w:val="Hypertextovodkaz"/>
                <w:rFonts w:ascii="Aptos Display" w:hAnsi="Aptos Display"/>
                <w:noProof/>
              </w:rPr>
              <w:t>1.1.</w:t>
            </w:r>
            <w:r>
              <w:rPr>
                <w:rFonts w:eastAsiaTheme="minorEastAsia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9D64ED">
              <w:rPr>
                <w:rStyle w:val="Hypertextovodkaz"/>
                <w:rFonts w:ascii="Aptos Display" w:hAnsi="Aptos Display"/>
                <w:noProof/>
              </w:rPr>
              <w:t>Termíny plnění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_Toc213575886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54D9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52EB5E" w14:textId="56917D05" w:rsidR="007B0E22" w:rsidRDefault="007B0E22">
          <w:pPr>
            <w:pStyle w:val="Obsah2"/>
            <w:rPr>
              <w:rFonts w:eastAsiaTheme="minorEastAsia" w:cstheme="minorBidi"/>
              <w:noProof/>
              <w:kern w:val="2"/>
              <w:sz w:val="24"/>
              <w14:ligatures w14:val="standardContextual"/>
            </w:rPr>
          </w:pPr>
          <w:hyperlink w:anchor="_Toc213575887" w:history="1">
            <w:r w:rsidRPr="009D64ED">
              <w:rPr>
                <w:rStyle w:val="Hypertextovodkaz"/>
                <w:rFonts w:ascii="Aptos Display" w:hAnsi="Aptos Display"/>
                <w:noProof/>
              </w:rPr>
              <w:t>1.2.</w:t>
            </w:r>
            <w:r>
              <w:rPr>
                <w:rFonts w:eastAsiaTheme="minorEastAsia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9D64ED">
              <w:rPr>
                <w:rStyle w:val="Hypertextovodkaz"/>
                <w:rFonts w:ascii="Aptos Display" w:hAnsi="Aptos Display"/>
                <w:noProof/>
              </w:rPr>
              <w:t>Postupové závazné milníky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_Toc213575887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54D9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1C2508" w14:textId="1902F0B0" w:rsidR="007B0E22" w:rsidRDefault="007B0E22">
          <w:pPr>
            <w:pStyle w:val="Obsah2"/>
            <w:rPr>
              <w:rFonts w:eastAsiaTheme="minorEastAsia" w:cstheme="minorBidi"/>
              <w:noProof/>
              <w:kern w:val="2"/>
              <w:sz w:val="24"/>
              <w14:ligatures w14:val="standardContextual"/>
            </w:rPr>
          </w:pPr>
          <w:hyperlink w:anchor="_Toc213575888" w:history="1">
            <w:r w:rsidRPr="009D64ED">
              <w:rPr>
                <w:rStyle w:val="Hypertextovodkaz"/>
                <w:rFonts w:ascii="Aptos Display" w:hAnsi="Aptos Display"/>
                <w:noProof/>
              </w:rPr>
              <w:t>1.1.</w:t>
            </w:r>
            <w:r>
              <w:rPr>
                <w:rFonts w:eastAsiaTheme="minorEastAsia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9D64ED">
              <w:rPr>
                <w:rStyle w:val="Hypertextovodkaz"/>
                <w:rFonts w:ascii="Aptos Display" w:hAnsi="Aptos Display"/>
                <w:noProof/>
              </w:rPr>
              <w:t>Harmonogram provedení díla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_Toc213575888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54D9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D8759D" w14:textId="39C55A01" w:rsidR="00C52A0F" w:rsidRPr="008244BF" w:rsidRDefault="00C52A0F" w:rsidP="00C52A0F">
          <w:pPr>
            <w:pStyle w:val="Obsah2"/>
            <w:tabs>
              <w:tab w:val="right" w:leader="dot" w:pos="9594"/>
            </w:tabs>
            <w:rPr>
              <w:rFonts w:ascii="Aptos Display" w:hAnsi="Aptos Display"/>
              <w:bCs/>
              <w:i/>
              <w:szCs w:val="22"/>
            </w:rPr>
          </w:pPr>
          <w:r w:rsidRPr="008244BF">
            <w:rPr>
              <w:rFonts w:ascii="Aptos Display" w:hAnsi="Aptos Display"/>
              <w:szCs w:val="22"/>
            </w:rPr>
            <w:fldChar w:fldCharType="end"/>
          </w:r>
        </w:p>
      </w:sdtContent>
    </w:sdt>
    <w:p w14:paraId="3B419C2C" w14:textId="77777777" w:rsidR="00C13062" w:rsidRPr="00E6443C" w:rsidRDefault="00C13062" w:rsidP="00E6443C">
      <w:pPr>
        <w:spacing w:after="120"/>
        <w:ind w:left="357"/>
        <w:jc w:val="both"/>
        <w:rPr>
          <w:rFonts w:ascii="Aptos Display" w:hAnsi="Aptos Display"/>
          <w:szCs w:val="22"/>
        </w:rPr>
      </w:pPr>
    </w:p>
    <w:p w14:paraId="7E24B55D" w14:textId="5F111DBF" w:rsidR="00C52A0F" w:rsidRPr="00E6443C" w:rsidRDefault="00C13062" w:rsidP="00E6443C">
      <w:pPr>
        <w:pStyle w:val="Nadpis1"/>
        <w:keepNext w:val="0"/>
        <w:numPr>
          <w:ilvl w:val="0"/>
          <w:numId w:val="15"/>
        </w:numPr>
        <w:shd w:val="pct5" w:color="auto" w:fill="auto"/>
        <w:spacing w:before="0" w:after="120" w:line="276" w:lineRule="auto"/>
        <w:ind w:left="714" w:hanging="357"/>
        <w:rPr>
          <w:rFonts w:ascii="Aptos Display" w:eastAsia="Arial" w:hAnsi="Aptos Display" w:cstheme="minorHAnsi"/>
          <w:i w:val="0"/>
          <w:caps/>
          <w:kern w:val="0"/>
          <w:sz w:val="22"/>
          <w:szCs w:val="22"/>
          <w:lang w:val="cs" w:eastAsia="ja-JP"/>
        </w:rPr>
      </w:pPr>
      <w:bookmarkStart w:id="0" w:name="_Toc213575885"/>
      <w:r w:rsidRPr="00E6443C">
        <w:rPr>
          <w:rFonts w:ascii="Aptos Display" w:eastAsia="Arial" w:hAnsi="Aptos Display" w:cstheme="minorHAnsi"/>
          <w:i w:val="0"/>
          <w:caps/>
          <w:kern w:val="0"/>
          <w:sz w:val="22"/>
          <w:szCs w:val="22"/>
          <w:lang w:val="cs" w:eastAsia="ja-JP"/>
        </w:rPr>
        <w:t>Požadavky na zpracování realizační dokumentace</w:t>
      </w:r>
      <w:bookmarkEnd w:id="0"/>
    </w:p>
    <w:p w14:paraId="48273C91" w14:textId="19903E10" w:rsidR="002F1F87" w:rsidRPr="00E6443C" w:rsidRDefault="007D3D96" w:rsidP="00E6443C">
      <w:pPr>
        <w:pStyle w:val="Nadpis2"/>
        <w:rPr>
          <w:rFonts w:ascii="Aptos Display" w:hAnsi="Aptos Display"/>
          <w:sz w:val="22"/>
          <w:szCs w:val="22"/>
        </w:rPr>
      </w:pPr>
      <w:bookmarkStart w:id="1" w:name="_Toc213575886"/>
      <w:r w:rsidRPr="00E6443C">
        <w:rPr>
          <w:rFonts w:ascii="Aptos Display" w:hAnsi="Aptos Display"/>
          <w:sz w:val="22"/>
          <w:szCs w:val="22"/>
        </w:rPr>
        <w:t>Termíny plnění</w:t>
      </w:r>
      <w:bookmarkEnd w:id="1"/>
    </w:p>
    <w:p w14:paraId="30DC86DF" w14:textId="015E4D64" w:rsidR="007D3D96" w:rsidRPr="009B7836" w:rsidRDefault="007D3D96" w:rsidP="00E6443C">
      <w:pPr>
        <w:spacing w:after="120"/>
        <w:ind w:left="357"/>
        <w:jc w:val="both"/>
        <w:rPr>
          <w:rFonts w:ascii="Aptos Display" w:hAnsi="Aptos Display"/>
          <w:szCs w:val="22"/>
        </w:rPr>
      </w:pPr>
      <w:r w:rsidRPr="009B7836">
        <w:rPr>
          <w:rFonts w:ascii="Aptos Display" w:hAnsi="Aptos Display"/>
          <w:szCs w:val="22"/>
        </w:rPr>
        <w:t xml:space="preserve">Zhotovitel se zavazuje celé dílo řádně provést, ukončit a předat objednateli ve lhůtě sjednané </w:t>
      </w:r>
      <w:r w:rsidRPr="00E6443C">
        <w:rPr>
          <w:rFonts w:ascii="Aptos Display" w:hAnsi="Aptos Display"/>
          <w:szCs w:val="22"/>
        </w:rPr>
        <w:t>smlouvou o dílo</w:t>
      </w:r>
      <w:r w:rsidR="009E0D9C" w:rsidRPr="00E6443C">
        <w:rPr>
          <w:rFonts w:ascii="Aptos Display" w:hAnsi="Aptos Display"/>
          <w:szCs w:val="22"/>
        </w:rPr>
        <w:t>.</w:t>
      </w:r>
      <w:r w:rsidRPr="009B7836">
        <w:rPr>
          <w:rFonts w:ascii="Aptos Display" w:hAnsi="Aptos Display"/>
          <w:szCs w:val="22"/>
        </w:rPr>
        <w:t xml:space="preserve"> V této lhůtě bude předmět díla řádně </w:t>
      </w:r>
      <w:r w:rsidRPr="00E6443C">
        <w:rPr>
          <w:rFonts w:ascii="Aptos Display" w:hAnsi="Aptos Display"/>
          <w:szCs w:val="22"/>
        </w:rPr>
        <w:t>naprojektován, povolen, stavebně do</w:t>
      </w:r>
      <w:r w:rsidRPr="009B7836">
        <w:rPr>
          <w:rFonts w:ascii="Aptos Display" w:hAnsi="Aptos Display"/>
          <w:szCs w:val="22"/>
        </w:rPr>
        <w:t xml:space="preserve">končen a předán objednateli včetně kompletních podkladů ke kolaudaci stavby, tj. vč. </w:t>
      </w:r>
      <w:r w:rsidR="00206802">
        <w:rPr>
          <w:rFonts w:ascii="Aptos Display" w:hAnsi="Aptos Display"/>
          <w:szCs w:val="22"/>
        </w:rPr>
        <w:t xml:space="preserve">úspěšného provedení </w:t>
      </w:r>
      <w:r w:rsidRPr="009B7836">
        <w:rPr>
          <w:rFonts w:ascii="Aptos Display" w:hAnsi="Aptos Display"/>
          <w:szCs w:val="22"/>
        </w:rPr>
        <w:t xml:space="preserve">zkušebního provozu ČOV v délce 12-ti měsíců. </w:t>
      </w:r>
      <w:r w:rsidRPr="00E6443C">
        <w:rPr>
          <w:rFonts w:ascii="Aptos Display" w:hAnsi="Aptos Display"/>
          <w:szCs w:val="22"/>
        </w:rPr>
        <w:t>Zhotovitel při realizaci díla postupuje dle schváleného harmonogramu díla a je povinen splnit závazné postupové milníky díla.</w:t>
      </w:r>
    </w:p>
    <w:p w14:paraId="022023A9" w14:textId="77777777" w:rsidR="009A2E35" w:rsidRPr="00E6443C" w:rsidRDefault="009A2E35" w:rsidP="00E6443C">
      <w:pPr>
        <w:spacing w:after="120"/>
        <w:ind w:left="0"/>
        <w:rPr>
          <w:rFonts w:ascii="Aptos Display" w:hAnsi="Aptos Display"/>
          <w:szCs w:val="22"/>
        </w:rPr>
      </w:pPr>
    </w:p>
    <w:p w14:paraId="23DA6E89" w14:textId="0A8DD81B" w:rsidR="00E963E3" w:rsidRPr="00E6443C" w:rsidRDefault="004204F9" w:rsidP="00E6443C">
      <w:pPr>
        <w:pStyle w:val="Nadpis2"/>
        <w:ind w:left="993" w:hanging="576"/>
        <w:rPr>
          <w:rFonts w:ascii="Aptos Display" w:eastAsia="Times New Roman" w:hAnsi="Aptos Display"/>
          <w:sz w:val="22"/>
          <w:szCs w:val="22"/>
        </w:rPr>
      </w:pPr>
      <w:bookmarkStart w:id="2" w:name="_Toc213575887"/>
      <w:r w:rsidRPr="00E6443C">
        <w:rPr>
          <w:rFonts w:ascii="Aptos Display" w:hAnsi="Aptos Display"/>
          <w:sz w:val="22"/>
          <w:szCs w:val="22"/>
        </w:rPr>
        <w:t xml:space="preserve">Postupové </w:t>
      </w:r>
      <w:r w:rsidR="003D2C44" w:rsidRPr="00E6443C">
        <w:rPr>
          <w:rFonts w:ascii="Aptos Display" w:hAnsi="Aptos Display"/>
          <w:sz w:val="22"/>
          <w:szCs w:val="22"/>
        </w:rPr>
        <w:t xml:space="preserve">závazné </w:t>
      </w:r>
      <w:r w:rsidRPr="00E6443C">
        <w:rPr>
          <w:rFonts w:ascii="Aptos Display" w:hAnsi="Aptos Display"/>
          <w:sz w:val="22"/>
          <w:szCs w:val="22"/>
        </w:rPr>
        <w:t>milníky</w:t>
      </w:r>
      <w:bookmarkEnd w:id="2"/>
    </w:p>
    <w:p w14:paraId="4A5B6ECB" w14:textId="07BD898D" w:rsidR="009A2E35" w:rsidRPr="009A2E35" w:rsidRDefault="007D3D96" w:rsidP="00E6443C">
      <w:pPr>
        <w:pStyle w:val="Odstavecseseznamem"/>
        <w:numPr>
          <w:ilvl w:val="2"/>
          <w:numId w:val="16"/>
        </w:numPr>
        <w:spacing w:after="120"/>
        <w:ind w:left="709" w:hanging="709"/>
        <w:contextualSpacing w:val="0"/>
        <w:jc w:val="both"/>
        <w:rPr>
          <w:rFonts w:ascii="Aptos Display" w:hAnsi="Aptos Display"/>
          <w:szCs w:val="22"/>
        </w:rPr>
      </w:pPr>
      <w:r w:rsidRPr="00E6443C">
        <w:rPr>
          <w:rFonts w:ascii="Aptos Display" w:hAnsi="Aptos Display"/>
          <w:szCs w:val="22"/>
        </w:rPr>
        <w:t xml:space="preserve">Pro realizaci díla se sjednávají postupové (uzlové) milníky. </w:t>
      </w:r>
      <w:r w:rsidR="009A2E35" w:rsidRPr="009A2E35">
        <w:rPr>
          <w:rFonts w:ascii="Aptos Display" w:hAnsi="Aptos Display"/>
          <w:szCs w:val="22"/>
        </w:rPr>
        <w:t xml:space="preserve">Zhotovitel je povinen provádět </w:t>
      </w:r>
      <w:r w:rsidR="009E0D9C" w:rsidRPr="00E6443C">
        <w:rPr>
          <w:rFonts w:ascii="Aptos Display" w:hAnsi="Aptos Display"/>
          <w:szCs w:val="22"/>
        </w:rPr>
        <w:t>d</w:t>
      </w:r>
      <w:r w:rsidR="009A2E35" w:rsidRPr="009A2E35">
        <w:rPr>
          <w:rFonts w:ascii="Aptos Display" w:hAnsi="Aptos Display"/>
          <w:szCs w:val="22"/>
        </w:rPr>
        <w:t>ílo takovým způsobem, aby v termínu, do kdy maj</w:t>
      </w:r>
      <w:r w:rsidR="009E0D9C" w:rsidRPr="00E6443C">
        <w:rPr>
          <w:rFonts w:ascii="Aptos Display" w:hAnsi="Aptos Display"/>
          <w:szCs w:val="22"/>
        </w:rPr>
        <w:t xml:space="preserve">í </w:t>
      </w:r>
      <w:r w:rsidR="009A2E35" w:rsidRPr="009A2E35">
        <w:rPr>
          <w:rFonts w:ascii="Aptos Display" w:hAnsi="Aptos Display"/>
          <w:szCs w:val="22"/>
        </w:rPr>
        <w:t>být práce odpovídající příslušnému postupnému závaznému milníku dokončeny, bylo</w:t>
      </w:r>
      <w:r w:rsidR="009E0D9C" w:rsidRPr="00E6443C">
        <w:rPr>
          <w:rFonts w:ascii="Aptos Display" w:hAnsi="Aptos Display"/>
          <w:szCs w:val="22"/>
        </w:rPr>
        <w:t xml:space="preserve"> d</w:t>
      </w:r>
      <w:r w:rsidR="009A2E35" w:rsidRPr="009A2E35">
        <w:rPr>
          <w:rFonts w:ascii="Aptos Display" w:hAnsi="Aptos Display"/>
          <w:szCs w:val="22"/>
        </w:rPr>
        <w:t xml:space="preserve">ílo provedeno v rozsahu předepsaném pro příslušný postupný závazný milník. </w:t>
      </w:r>
    </w:p>
    <w:p w14:paraId="75948F1D" w14:textId="3AB3626B" w:rsidR="009A2E35" w:rsidRPr="009A2E35" w:rsidRDefault="009A2E35" w:rsidP="00E6443C">
      <w:pPr>
        <w:pStyle w:val="Odstavecseseznamem"/>
        <w:numPr>
          <w:ilvl w:val="2"/>
          <w:numId w:val="16"/>
        </w:numPr>
        <w:spacing w:after="120"/>
        <w:ind w:left="709" w:hanging="709"/>
        <w:contextualSpacing w:val="0"/>
        <w:jc w:val="both"/>
        <w:rPr>
          <w:rFonts w:ascii="Aptos Display" w:hAnsi="Aptos Display"/>
          <w:szCs w:val="22"/>
        </w:rPr>
      </w:pPr>
      <w:r w:rsidRPr="009A2E35">
        <w:rPr>
          <w:rFonts w:ascii="Aptos Display" w:hAnsi="Aptos Display"/>
          <w:szCs w:val="22"/>
        </w:rPr>
        <w:t xml:space="preserve">O splnění každého postupného závazného milníku bude </w:t>
      </w:r>
      <w:r w:rsidR="00D13FF1" w:rsidRPr="00E6443C">
        <w:rPr>
          <w:rFonts w:ascii="Aptos Display" w:hAnsi="Aptos Display"/>
          <w:szCs w:val="22"/>
        </w:rPr>
        <w:t>smluvními s</w:t>
      </w:r>
      <w:r w:rsidRPr="009A2E35">
        <w:rPr>
          <w:rFonts w:ascii="Aptos Display" w:hAnsi="Aptos Display"/>
          <w:szCs w:val="22"/>
        </w:rPr>
        <w:t>tranami sepsán protokol.</w:t>
      </w:r>
      <w:r w:rsidR="00D13FF1" w:rsidRPr="00E6443C">
        <w:rPr>
          <w:rFonts w:ascii="Aptos Display" w:hAnsi="Aptos Display"/>
          <w:szCs w:val="22"/>
        </w:rPr>
        <w:t xml:space="preserve"> </w:t>
      </w:r>
      <w:r w:rsidRPr="009A2E35">
        <w:rPr>
          <w:rFonts w:ascii="Aptos Display" w:hAnsi="Aptos Display"/>
          <w:szCs w:val="22"/>
        </w:rPr>
        <w:t>Sepsání protokolu o splnění postupného závazného milníku nemá účinek na dokončení</w:t>
      </w:r>
      <w:r w:rsidR="00D13FF1" w:rsidRPr="00E6443C">
        <w:rPr>
          <w:rFonts w:ascii="Aptos Display" w:hAnsi="Aptos Display"/>
          <w:szCs w:val="22"/>
        </w:rPr>
        <w:t xml:space="preserve"> </w:t>
      </w:r>
      <w:r w:rsidRPr="009A2E35">
        <w:rPr>
          <w:rFonts w:ascii="Aptos Display" w:hAnsi="Aptos Display"/>
          <w:szCs w:val="22"/>
        </w:rPr>
        <w:t xml:space="preserve">nebo převzetí </w:t>
      </w:r>
      <w:r w:rsidR="00D13FF1" w:rsidRPr="00E6443C">
        <w:rPr>
          <w:rFonts w:ascii="Aptos Display" w:hAnsi="Aptos Display"/>
          <w:szCs w:val="22"/>
        </w:rPr>
        <w:t>d</w:t>
      </w:r>
      <w:r w:rsidRPr="009A2E35">
        <w:rPr>
          <w:rFonts w:ascii="Aptos Display" w:hAnsi="Aptos Display"/>
          <w:szCs w:val="22"/>
        </w:rPr>
        <w:t xml:space="preserve">íla ani jeho </w:t>
      </w:r>
      <w:r w:rsidR="00D13FF1" w:rsidRPr="00E6443C">
        <w:rPr>
          <w:rFonts w:ascii="Aptos Display" w:hAnsi="Aptos Display"/>
          <w:szCs w:val="22"/>
        </w:rPr>
        <w:t>s</w:t>
      </w:r>
      <w:r w:rsidRPr="009A2E35">
        <w:rPr>
          <w:rFonts w:ascii="Aptos Display" w:hAnsi="Aptos Display"/>
          <w:szCs w:val="22"/>
        </w:rPr>
        <w:t xml:space="preserve">ekce a ani neznamená, že </w:t>
      </w:r>
      <w:r w:rsidR="00D13FF1" w:rsidRPr="00E6443C">
        <w:rPr>
          <w:rFonts w:ascii="Aptos Display" w:hAnsi="Aptos Display"/>
          <w:szCs w:val="22"/>
        </w:rPr>
        <w:t>d</w:t>
      </w:r>
      <w:r w:rsidRPr="009A2E35">
        <w:rPr>
          <w:rFonts w:ascii="Aptos Display" w:hAnsi="Aptos Display"/>
          <w:szCs w:val="22"/>
        </w:rPr>
        <w:t>ílo či jeho část bylo provedeno</w:t>
      </w:r>
      <w:r w:rsidR="00D13FF1" w:rsidRPr="00E6443C">
        <w:rPr>
          <w:rFonts w:ascii="Aptos Display" w:hAnsi="Aptos Display"/>
          <w:szCs w:val="22"/>
        </w:rPr>
        <w:t xml:space="preserve"> </w:t>
      </w:r>
      <w:r w:rsidRPr="009A2E35">
        <w:rPr>
          <w:rFonts w:ascii="Aptos Display" w:hAnsi="Aptos Display"/>
          <w:szCs w:val="22"/>
        </w:rPr>
        <w:t>řádně a bez vad.</w:t>
      </w:r>
    </w:p>
    <w:p w14:paraId="3B43FC15" w14:textId="2C27F435" w:rsidR="009A2E35" w:rsidRPr="00E6443C" w:rsidRDefault="009A2E35" w:rsidP="00E6443C">
      <w:pPr>
        <w:pStyle w:val="Odstavecseseznamem"/>
        <w:numPr>
          <w:ilvl w:val="2"/>
          <w:numId w:val="16"/>
        </w:numPr>
        <w:spacing w:after="120"/>
        <w:ind w:left="709" w:hanging="709"/>
        <w:contextualSpacing w:val="0"/>
        <w:jc w:val="both"/>
        <w:rPr>
          <w:rFonts w:ascii="Aptos Display" w:hAnsi="Aptos Display"/>
          <w:szCs w:val="22"/>
        </w:rPr>
      </w:pPr>
      <w:r w:rsidRPr="009A2E35">
        <w:rPr>
          <w:rFonts w:ascii="Aptos Display" w:hAnsi="Aptos Display"/>
          <w:szCs w:val="22"/>
        </w:rPr>
        <w:t xml:space="preserve">Harmonogram </w:t>
      </w:r>
      <w:r w:rsidR="00404646" w:rsidRPr="00E6443C">
        <w:rPr>
          <w:rFonts w:ascii="Aptos Display" w:hAnsi="Aptos Display"/>
          <w:szCs w:val="22"/>
        </w:rPr>
        <w:t>p</w:t>
      </w:r>
      <w:r w:rsidRPr="009A2E35">
        <w:rPr>
          <w:rFonts w:ascii="Aptos Display" w:hAnsi="Aptos Display"/>
          <w:szCs w:val="22"/>
        </w:rPr>
        <w:t xml:space="preserve">ostupných závazných milníků je </w:t>
      </w:r>
      <w:r w:rsidR="00404646" w:rsidRPr="00E6443C">
        <w:rPr>
          <w:rFonts w:ascii="Aptos Display" w:hAnsi="Aptos Display"/>
          <w:szCs w:val="22"/>
        </w:rPr>
        <w:t>uveden níže v odstavci 1.2.5. „Harmonogram postupných závazných milníků“.</w:t>
      </w:r>
    </w:p>
    <w:p w14:paraId="23E2D3A8" w14:textId="3C40C05A" w:rsidR="009A2E35" w:rsidRPr="00E6443C" w:rsidRDefault="009E0D9C" w:rsidP="00E6443C">
      <w:pPr>
        <w:pStyle w:val="Odstavecseseznamem"/>
        <w:numPr>
          <w:ilvl w:val="2"/>
          <w:numId w:val="16"/>
        </w:numPr>
        <w:spacing w:after="120"/>
        <w:ind w:left="709" w:hanging="709"/>
        <w:contextualSpacing w:val="0"/>
        <w:jc w:val="both"/>
        <w:rPr>
          <w:rFonts w:ascii="Aptos Display" w:hAnsi="Aptos Display"/>
          <w:szCs w:val="22"/>
        </w:rPr>
      </w:pPr>
      <w:r w:rsidRPr="009A2E35">
        <w:rPr>
          <w:rFonts w:ascii="Aptos Display" w:hAnsi="Aptos Display"/>
          <w:szCs w:val="22"/>
        </w:rPr>
        <w:t>Termín pro splnění postupného závazného milníku může být</w:t>
      </w:r>
      <w:r w:rsidRPr="00E6443C">
        <w:rPr>
          <w:rFonts w:ascii="Aptos Display" w:hAnsi="Aptos Display"/>
          <w:szCs w:val="22"/>
        </w:rPr>
        <w:t xml:space="preserve"> </w:t>
      </w:r>
      <w:r w:rsidRPr="009A2E35">
        <w:rPr>
          <w:rFonts w:ascii="Aptos Display" w:hAnsi="Aptos Display"/>
          <w:szCs w:val="22"/>
        </w:rPr>
        <w:t>prodloužen za podmínek stanovených v</w:t>
      </w:r>
      <w:r w:rsidRPr="00E6443C">
        <w:rPr>
          <w:rFonts w:ascii="Aptos Display" w:hAnsi="Aptos Display"/>
          <w:szCs w:val="22"/>
        </w:rPr>
        <w:t> odstavci 1.2.</w:t>
      </w:r>
      <w:r w:rsidR="00404646" w:rsidRPr="00E6443C">
        <w:rPr>
          <w:rFonts w:ascii="Aptos Display" w:hAnsi="Aptos Display"/>
          <w:szCs w:val="22"/>
        </w:rPr>
        <w:t xml:space="preserve">7 „Prodloužení doby pro splnění Milníku“ </w:t>
      </w:r>
    </w:p>
    <w:p w14:paraId="4F998AB3" w14:textId="162F57A0" w:rsidR="00456CDD" w:rsidRPr="00E6443C" w:rsidRDefault="00456CDD" w:rsidP="00E6443C">
      <w:pPr>
        <w:spacing w:after="120" w:line="259" w:lineRule="auto"/>
        <w:ind w:left="0"/>
        <w:rPr>
          <w:rFonts w:ascii="Aptos Display" w:hAnsi="Aptos Display"/>
          <w:b/>
          <w:bCs/>
          <w:szCs w:val="22"/>
        </w:rPr>
      </w:pPr>
      <w:r w:rsidRPr="00E6443C">
        <w:rPr>
          <w:rFonts w:ascii="Aptos Display" w:hAnsi="Aptos Display"/>
          <w:b/>
          <w:bCs/>
          <w:szCs w:val="22"/>
        </w:rPr>
        <w:br w:type="page"/>
      </w:r>
    </w:p>
    <w:p w14:paraId="218964F0" w14:textId="2E2E1B03" w:rsidR="00CD4903" w:rsidRPr="00E6443C" w:rsidRDefault="00404646" w:rsidP="00E6443C">
      <w:pPr>
        <w:pStyle w:val="Odstavecseseznamem"/>
        <w:numPr>
          <w:ilvl w:val="2"/>
          <w:numId w:val="16"/>
        </w:numPr>
        <w:spacing w:after="120"/>
        <w:ind w:left="709" w:hanging="709"/>
        <w:contextualSpacing w:val="0"/>
        <w:jc w:val="both"/>
        <w:rPr>
          <w:rFonts w:ascii="Aptos Display" w:hAnsi="Aptos Display"/>
          <w:szCs w:val="22"/>
        </w:rPr>
      </w:pPr>
      <w:r w:rsidRPr="00E6443C">
        <w:rPr>
          <w:rFonts w:ascii="Aptos Display" w:hAnsi="Aptos Display"/>
          <w:szCs w:val="22"/>
        </w:rPr>
        <w:lastRenderedPageBreak/>
        <w:t>Harmonogram postupných závazných milníků</w:t>
      </w:r>
    </w:p>
    <w:tbl>
      <w:tblPr>
        <w:tblStyle w:val="Mkatabulky"/>
        <w:tblW w:w="0" w:type="auto"/>
        <w:tblInd w:w="284" w:type="dxa"/>
        <w:tblLook w:val="04A0" w:firstRow="1" w:lastRow="0" w:firstColumn="1" w:lastColumn="0" w:noHBand="0" w:noVBand="1"/>
      </w:tblPr>
      <w:tblGrid>
        <w:gridCol w:w="562"/>
        <w:gridCol w:w="2268"/>
        <w:gridCol w:w="4073"/>
        <w:gridCol w:w="2301"/>
      </w:tblGrid>
      <w:tr w:rsidR="009A2E35" w:rsidRPr="00E6443C" w14:paraId="4892668E" w14:textId="77777777" w:rsidTr="00D67B9B">
        <w:trPr>
          <w:trHeight w:val="712"/>
        </w:trPr>
        <w:tc>
          <w:tcPr>
            <w:tcW w:w="562" w:type="dxa"/>
            <w:shd w:val="clear" w:color="auto" w:fill="F2F2F2" w:themeFill="background1" w:themeFillShade="F2"/>
          </w:tcPr>
          <w:p w14:paraId="57FB720E" w14:textId="77777777" w:rsidR="009A2E35" w:rsidRPr="00E6443C" w:rsidRDefault="009A2E35" w:rsidP="00E6443C">
            <w:pPr>
              <w:spacing w:after="120"/>
              <w:ind w:left="0"/>
              <w:rPr>
                <w:rFonts w:ascii="Aptos Display" w:hAnsi="Aptos Display"/>
                <w:szCs w:val="22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BB16AAB" w14:textId="77777777" w:rsidR="00D67B9B" w:rsidRPr="00E6443C" w:rsidRDefault="00CD4903" w:rsidP="00E6443C">
            <w:pPr>
              <w:spacing w:after="120"/>
              <w:ind w:left="0"/>
              <w:rPr>
                <w:rFonts w:ascii="Aptos Display" w:hAnsi="Aptos Display"/>
                <w:b/>
                <w:bCs/>
                <w:szCs w:val="22"/>
              </w:rPr>
            </w:pPr>
            <w:r w:rsidRPr="00CD4903">
              <w:rPr>
                <w:rFonts w:ascii="Aptos Display" w:hAnsi="Aptos Display"/>
                <w:b/>
                <w:bCs/>
                <w:szCs w:val="22"/>
              </w:rPr>
              <w:t xml:space="preserve">Název postupného </w:t>
            </w:r>
          </w:p>
          <w:p w14:paraId="645363AB" w14:textId="782F5D68" w:rsidR="009A2E35" w:rsidRPr="00E6443C" w:rsidRDefault="00D67B9B" w:rsidP="00E6443C">
            <w:pPr>
              <w:spacing w:after="120"/>
              <w:ind w:left="0"/>
              <w:rPr>
                <w:rFonts w:ascii="Aptos Display" w:hAnsi="Aptos Display"/>
                <w:b/>
                <w:bCs/>
                <w:szCs w:val="22"/>
              </w:rPr>
            </w:pPr>
            <w:r w:rsidRPr="00E6443C">
              <w:rPr>
                <w:rFonts w:ascii="Aptos Display" w:hAnsi="Aptos Display"/>
                <w:b/>
                <w:bCs/>
                <w:szCs w:val="22"/>
              </w:rPr>
              <w:t>z</w:t>
            </w:r>
            <w:r w:rsidR="00CD4903" w:rsidRPr="00CD4903">
              <w:rPr>
                <w:rFonts w:ascii="Aptos Display" w:hAnsi="Aptos Display"/>
                <w:b/>
                <w:bCs/>
                <w:szCs w:val="22"/>
              </w:rPr>
              <w:t>ávazného</w:t>
            </w:r>
            <w:r w:rsidR="003D2C44" w:rsidRPr="00E6443C">
              <w:rPr>
                <w:rFonts w:ascii="Aptos Display" w:hAnsi="Aptos Display"/>
                <w:b/>
                <w:bCs/>
                <w:szCs w:val="22"/>
              </w:rPr>
              <w:t xml:space="preserve"> </w:t>
            </w:r>
            <w:r w:rsidR="00CD4903" w:rsidRPr="00E6443C">
              <w:rPr>
                <w:rFonts w:ascii="Aptos Display" w:hAnsi="Aptos Display"/>
                <w:b/>
                <w:bCs/>
                <w:szCs w:val="22"/>
              </w:rPr>
              <w:t>milníku</w:t>
            </w:r>
          </w:p>
        </w:tc>
        <w:tc>
          <w:tcPr>
            <w:tcW w:w="4073" w:type="dxa"/>
            <w:shd w:val="clear" w:color="auto" w:fill="F2F2F2" w:themeFill="background1" w:themeFillShade="F2"/>
            <w:vAlign w:val="center"/>
          </w:tcPr>
          <w:p w14:paraId="33500A99" w14:textId="77777777" w:rsidR="00D67B9B" w:rsidRPr="00E6443C" w:rsidRDefault="00CD4903" w:rsidP="00E6443C">
            <w:pPr>
              <w:spacing w:after="120"/>
              <w:ind w:left="0"/>
              <w:rPr>
                <w:rFonts w:ascii="Aptos Display" w:hAnsi="Aptos Display"/>
                <w:b/>
                <w:bCs/>
                <w:szCs w:val="22"/>
              </w:rPr>
            </w:pPr>
            <w:r w:rsidRPr="00E6443C">
              <w:rPr>
                <w:rFonts w:ascii="Aptos Display" w:hAnsi="Aptos Display"/>
                <w:b/>
                <w:bCs/>
                <w:szCs w:val="22"/>
              </w:rPr>
              <w:t xml:space="preserve">Splnění </w:t>
            </w:r>
          </w:p>
          <w:p w14:paraId="6E237621" w14:textId="1979589B" w:rsidR="009A2E35" w:rsidRPr="00E6443C" w:rsidRDefault="00D67B9B" w:rsidP="00E6443C">
            <w:pPr>
              <w:spacing w:after="120"/>
              <w:ind w:left="0"/>
              <w:rPr>
                <w:rFonts w:ascii="Aptos Display" w:hAnsi="Aptos Display"/>
                <w:b/>
                <w:bCs/>
                <w:szCs w:val="22"/>
              </w:rPr>
            </w:pPr>
            <w:r w:rsidRPr="00E6443C">
              <w:rPr>
                <w:rFonts w:ascii="Aptos Display" w:hAnsi="Aptos Display"/>
                <w:b/>
                <w:bCs/>
                <w:szCs w:val="22"/>
              </w:rPr>
              <w:t>P</w:t>
            </w:r>
            <w:r w:rsidR="00CD4903" w:rsidRPr="00E6443C">
              <w:rPr>
                <w:rFonts w:ascii="Aptos Display" w:hAnsi="Aptos Display"/>
                <w:b/>
                <w:bCs/>
                <w:szCs w:val="22"/>
              </w:rPr>
              <w:t>ostupného závazného milníku</w:t>
            </w:r>
          </w:p>
        </w:tc>
        <w:tc>
          <w:tcPr>
            <w:tcW w:w="2301" w:type="dxa"/>
            <w:shd w:val="clear" w:color="auto" w:fill="F2F2F2" w:themeFill="background1" w:themeFillShade="F2"/>
            <w:vAlign w:val="center"/>
          </w:tcPr>
          <w:p w14:paraId="0B33DB3B" w14:textId="77777777" w:rsidR="00D67B9B" w:rsidRPr="00E6443C" w:rsidRDefault="00CD4903" w:rsidP="00E6443C">
            <w:pPr>
              <w:spacing w:after="120"/>
              <w:ind w:left="0"/>
              <w:rPr>
                <w:rFonts w:ascii="Aptos Display" w:hAnsi="Aptos Display"/>
                <w:b/>
                <w:bCs/>
                <w:szCs w:val="22"/>
              </w:rPr>
            </w:pPr>
            <w:r w:rsidRPr="00E6443C">
              <w:rPr>
                <w:rFonts w:ascii="Aptos Display" w:hAnsi="Aptos Display"/>
                <w:b/>
                <w:bCs/>
                <w:szCs w:val="22"/>
              </w:rPr>
              <w:t xml:space="preserve">Milník </w:t>
            </w:r>
          </w:p>
          <w:p w14:paraId="6177B61D" w14:textId="5F48E987" w:rsidR="009A2E35" w:rsidRPr="00E6443C" w:rsidRDefault="00CD4903" w:rsidP="00E6443C">
            <w:pPr>
              <w:spacing w:after="120"/>
              <w:ind w:left="0"/>
              <w:rPr>
                <w:rFonts w:ascii="Aptos Display" w:hAnsi="Aptos Display"/>
                <w:b/>
                <w:bCs/>
                <w:szCs w:val="22"/>
              </w:rPr>
            </w:pPr>
            <w:r w:rsidRPr="00E6443C">
              <w:rPr>
                <w:rFonts w:ascii="Aptos Display" w:hAnsi="Aptos Display"/>
                <w:b/>
                <w:bCs/>
                <w:szCs w:val="22"/>
              </w:rPr>
              <w:t>bude splněn</w:t>
            </w:r>
          </w:p>
        </w:tc>
      </w:tr>
      <w:tr w:rsidR="00286B2D" w:rsidRPr="00E6443C" w14:paraId="294A1C99" w14:textId="77777777" w:rsidTr="004036DC">
        <w:tc>
          <w:tcPr>
            <w:tcW w:w="562" w:type="dxa"/>
            <w:shd w:val="clear" w:color="auto" w:fill="D9E2F3" w:themeFill="accent5" w:themeFillTint="33"/>
          </w:tcPr>
          <w:p w14:paraId="24C8F915" w14:textId="77777777" w:rsidR="00286B2D" w:rsidRPr="00E6443C" w:rsidRDefault="00286B2D" w:rsidP="00E6443C">
            <w:pPr>
              <w:spacing w:after="120"/>
              <w:ind w:left="0"/>
              <w:rPr>
                <w:rFonts w:ascii="Aptos Display" w:hAnsi="Aptos Display"/>
                <w:szCs w:val="22"/>
              </w:rPr>
            </w:pPr>
          </w:p>
        </w:tc>
        <w:tc>
          <w:tcPr>
            <w:tcW w:w="8642" w:type="dxa"/>
            <w:gridSpan w:val="3"/>
            <w:shd w:val="clear" w:color="auto" w:fill="D9E2F3" w:themeFill="accent5" w:themeFillTint="33"/>
          </w:tcPr>
          <w:p w14:paraId="7AEB207C" w14:textId="607BB74B" w:rsidR="00286B2D" w:rsidRPr="00E6443C" w:rsidRDefault="00286B2D" w:rsidP="00E6443C">
            <w:pPr>
              <w:spacing w:after="120"/>
              <w:ind w:left="0"/>
              <w:rPr>
                <w:rFonts w:ascii="Aptos Display" w:hAnsi="Aptos Display"/>
                <w:szCs w:val="22"/>
              </w:rPr>
            </w:pPr>
            <w:r w:rsidRPr="00E6443C">
              <w:rPr>
                <w:rFonts w:ascii="Aptos Display" w:hAnsi="Aptos Display"/>
                <w:szCs w:val="22"/>
              </w:rPr>
              <w:t>Přípravná fáze</w:t>
            </w:r>
          </w:p>
        </w:tc>
      </w:tr>
      <w:tr w:rsidR="009A2E35" w:rsidRPr="00E6443C" w14:paraId="37543A30" w14:textId="77777777" w:rsidTr="00D67B9B">
        <w:tc>
          <w:tcPr>
            <w:tcW w:w="562" w:type="dxa"/>
          </w:tcPr>
          <w:p w14:paraId="33751E44" w14:textId="63B5F8A6" w:rsidR="009A2E35" w:rsidRPr="00E6443C" w:rsidRDefault="00CD4903" w:rsidP="00E6443C">
            <w:pPr>
              <w:spacing w:after="120"/>
              <w:ind w:left="0"/>
              <w:rPr>
                <w:rFonts w:ascii="Aptos Display" w:hAnsi="Aptos Display"/>
                <w:szCs w:val="22"/>
              </w:rPr>
            </w:pPr>
            <w:r w:rsidRPr="00E6443C">
              <w:rPr>
                <w:rFonts w:ascii="Aptos Display" w:hAnsi="Aptos Display"/>
                <w:szCs w:val="22"/>
              </w:rPr>
              <w:t>M1</w:t>
            </w:r>
          </w:p>
        </w:tc>
        <w:tc>
          <w:tcPr>
            <w:tcW w:w="2268" w:type="dxa"/>
          </w:tcPr>
          <w:p w14:paraId="2F16F7E3" w14:textId="75DA7655" w:rsidR="009A2E35" w:rsidRPr="00E6443C" w:rsidRDefault="00100E4B" w:rsidP="00E6443C">
            <w:pPr>
              <w:spacing w:after="120"/>
              <w:ind w:left="0"/>
              <w:rPr>
                <w:rFonts w:ascii="Aptos Display" w:hAnsi="Aptos Display"/>
                <w:szCs w:val="22"/>
              </w:rPr>
            </w:pPr>
            <w:r w:rsidRPr="00E6443C">
              <w:rPr>
                <w:rFonts w:ascii="Aptos Display" w:hAnsi="Aptos Display"/>
                <w:szCs w:val="22"/>
              </w:rPr>
              <w:t>Přípravná fáze</w:t>
            </w:r>
          </w:p>
        </w:tc>
        <w:tc>
          <w:tcPr>
            <w:tcW w:w="4073" w:type="dxa"/>
          </w:tcPr>
          <w:p w14:paraId="24D9AB69" w14:textId="682FF89B" w:rsidR="009A2E35" w:rsidRPr="00E6443C" w:rsidRDefault="00CD4903" w:rsidP="00E6443C">
            <w:pPr>
              <w:spacing w:after="120"/>
              <w:ind w:left="0"/>
              <w:jc w:val="both"/>
              <w:rPr>
                <w:rFonts w:ascii="Aptos Display" w:hAnsi="Aptos Display"/>
                <w:szCs w:val="22"/>
              </w:rPr>
            </w:pPr>
            <w:r w:rsidRPr="00CD4903">
              <w:rPr>
                <w:rFonts w:ascii="Aptos Display" w:hAnsi="Aptos Display"/>
                <w:szCs w:val="22"/>
              </w:rPr>
              <w:t>Zhotovitel získal pravomocné stavební povolení</w:t>
            </w:r>
            <w:r w:rsidR="00100E4B" w:rsidRPr="00E6443C">
              <w:rPr>
                <w:rFonts w:ascii="Aptos Display" w:hAnsi="Aptos Display"/>
                <w:szCs w:val="22"/>
              </w:rPr>
              <w:t xml:space="preserve"> </w:t>
            </w:r>
            <w:r w:rsidRPr="00CD4903">
              <w:rPr>
                <w:rFonts w:ascii="Aptos Display" w:hAnsi="Aptos Display"/>
                <w:szCs w:val="22"/>
              </w:rPr>
              <w:t>a z výrokové části stavebního povolení jednoznačně</w:t>
            </w:r>
            <w:r w:rsidR="00100E4B" w:rsidRPr="00E6443C">
              <w:rPr>
                <w:rFonts w:ascii="Aptos Display" w:hAnsi="Aptos Display"/>
                <w:szCs w:val="22"/>
              </w:rPr>
              <w:t xml:space="preserve"> </w:t>
            </w:r>
            <w:r w:rsidRPr="00CD4903">
              <w:rPr>
                <w:rFonts w:ascii="Aptos Display" w:hAnsi="Aptos Display"/>
                <w:szCs w:val="22"/>
              </w:rPr>
              <w:t>vyplývá, že jsou povoleny všechny relevantní stavební</w:t>
            </w:r>
            <w:r w:rsidR="00100E4B" w:rsidRPr="00E6443C">
              <w:rPr>
                <w:rFonts w:ascii="Aptos Display" w:hAnsi="Aptos Display"/>
                <w:szCs w:val="22"/>
              </w:rPr>
              <w:t xml:space="preserve"> </w:t>
            </w:r>
            <w:r w:rsidRPr="00E6443C">
              <w:rPr>
                <w:rFonts w:ascii="Aptos Display" w:hAnsi="Aptos Display"/>
                <w:szCs w:val="22"/>
              </w:rPr>
              <w:t xml:space="preserve">objekty a provozní soubory, které tvoří předmět </w:t>
            </w:r>
            <w:r w:rsidR="00100E4B" w:rsidRPr="00E6443C">
              <w:rPr>
                <w:rFonts w:ascii="Aptos Display" w:hAnsi="Aptos Display"/>
                <w:szCs w:val="22"/>
              </w:rPr>
              <w:t>d</w:t>
            </w:r>
            <w:r w:rsidRPr="00E6443C">
              <w:rPr>
                <w:rFonts w:ascii="Aptos Display" w:hAnsi="Aptos Display"/>
                <w:szCs w:val="22"/>
              </w:rPr>
              <w:t>íla</w:t>
            </w:r>
            <w:r w:rsidR="00CB47AA">
              <w:rPr>
                <w:rFonts w:ascii="Aptos Display" w:hAnsi="Aptos Display"/>
                <w:szCs w:val="22"/>
              </w:rPr>
              <w:t xml:space="preserve"> a</w:t>
            </w:r>
            <w:r w:rsidR="00CB47AA" w:rsidRPr="00E6443C">
              <w:rPr>
                <w:rFonts w:ascii="Aptos Display" w:hAnsi="Aptos Display"/>
                <w:szCs w:val="22"/>
              </w:rPr>
              <w:t xml:space="preserve"> současně získání pravomocného povolení vypouštění vyčištěné odpadní vody z ČOV do vod povrchových tj. povolení k nakládání s vodami na dobu zkušebního a trvalého provozu intenzifikované ČOV.</w:t>
            </w:r>
          </w:p>
          <w:p w14:paraId="2C9A9CB7" w14:textId="77777777" w:rsidR="00B55EEF" w:rsidRPr="00E6443C" w:rsidRDefault="00B55EEF" w:rsidP="00E6443C">
            <w:pPr>
              <w:spacing w:after="120"/>
              <w:ind w:left="0"/>
              <w:jc w:val="both"/>
              <w:rPr>
                <w:rFonts w:ascii="Aptos Display" w:hAnsi="Aptos Display"/>
                <w:szCs w:val="22"/>
              </w:rPr>
            </w:pPr>
            <w:r w:rsidRPr="00E6443C">
              <w:rPr>
                <w:rFonts w:ascii="Aptos Display" w:hAnsi="Aptos Display"/>
                <w:szCs w:val="22"/>
              </w:rPr>
              <w:t>n</w:t>
            </w:r>
            <w:r w:rsidR="00100E4B" w:rsidRPr="00E6443C">
              <w:rPr>
                <w:rFonts w:ascii="Aptos Display" w:hAnsi="Aptos Display"/>
                <w:szCs w:val="22"/>
              </w:rPr>
              <w:t>ebo</w:t>
            </w:r>
            <w:r w:rsidRPr="00E6443C">
              <w:rPr>
                <w:rFonts w:ascii="Aptos Display" w:hAnsi="Aptos Display"/>
                <w:szCs w:val="22"/>
              </w:rPr>
              <w:t xml:space="preserve"> </w:t>
            </w:r>
          </w:p>
          <w:p w14:paraId="1F30897F" w14:textId="6089BECB" w:rsidR="00100E4B" w:rsidRPr="00E6443C" w:rsidRDefault="00B55EEF" w:rsidP="00E6443C">
            <w:pPr>
              <w:spacing w:after="120"/>
              <w:ind w:left="0"/>
              <w:jc w:val="both"/>
              <w:rPr>
                <w:rFonts w:ascii="Aptos Display" w:hAnsi="Aptos Display"/>
                <w:szCs w:val="22"/>
              </w:rPr>
            </w:pPr>
            <w:r w:rsidRPr="00E6443C">
              <w:rPr>
                <w:rFonts w:ascii="Aptos Display" w:hAnsi="Aptos Display"/>
                <w:szCs w:val="22"/>
              </w:rPr>
              <w:t xml:space="preserve">získání vyjádření příslušného stavebního úřadu, na podkladu dokumentace v rozsahu dokumentace pro povolení stavby, že stavební povolení není pro provedení díla vyžadováno. </w:t>
            </w:r>
            <w:r w:rsidR="00A53705">
              <w:rPr>
                <w:rFonts w:ascii="Aptos Display" w:hAnsi="Aptos Display"/>
                <w:szCs w:val="22"/>
              </w:rPr>
              <w:t>A</w:t>
            </w:r>
            <w:r w:rsidRPr="00E6443C">
              <w:rPr>
                <w:rFonts w:ascii="Aptos Display" w:hAnsi="Aptos Display"/>
                <w:szCs w:val="22"/>
              </w:rPr>
              <w:t xml:space="preserve"> současně získání pravomocného povolení vypouštění vyčištěné odpadní vody z ČOV do vod povrchových tj. povolení k nakládání s vodami na dobu zkušebního a trvalého provozu intenzifikované ČOV.</w:t>
            </w:r>
          </w:p>
        </w:tc>
        <w:tc>
          <w:tcPr>
            <w:tcW w:w="2301" w:type="dxa"/>
          </w:tcPr>
          <w:p w14:paraId="1E6E500D" w14:textId="77777777" w:rsidR="00CD4903" w:rsidRPr="00CD4903" w:rsidRDefault="00CD4903" w:rsidP="00E6443C">
            <w:pPr>
              <w:spacing w:after="120"/>
              <w:ind w:left="0"/>
              <w:rPr>
                <w:rFonts w:ascii="Aptos Display" w:hAnsi="Aptos Display"/>
                <w:szCs w:val="22"/>
              </w:rPr>
            </w:pPr>
            <w:r w:rsidRPr="00CD4903">
              <w:rPr>
                <w:rFonts w:ascii="Aptos Display" w:hAnsi="Aptos Display"/>
                <w:szCs w:val="22"/>
              </w:rPr>
              <w:t>nejpozději</w:t>
            </w:r>
          </w:p>
          <w:p w14:paraId="0901D380" w14:textId="483DCDB5" w:rsidR="00CD4903" w:rsidRPr="00CD4903" w:rsidRDefault="00CD4903" w:rsidP="00E6443C">
            <w:pPr>
              <w:spacing w:after="120"/>
              <w:ind w:left="0"/>
              <w:rPr>
                <w:rFonts w:ascii="Aptos Display" w:hAnsi="Aptos Display"/>
                <w:szCs w:val="22"/>
              </w:rPr>
            </w:pPr>
            <w:r w:rsidRPr="00CD4903">
              <w:rPr>
                <w:rFonts w:ascii="Aptos Display" w:hAnsi="Aptos Display"/>
                <w:szCs w:val="22"/>
              </w:rPr>
              <w:t xml:space="preserve">do </w:t>
            </w:r>
            <w:r w:rsidR="00C2747D">
              <w:rPr>
                <w:rFonts w:ascii="Aptos Display" w:hAnsi="Aptos Display"/>
                <w:szCs w:val="22"/>
              </w:rPr>
              <w:t>25</w:t>
            </w:r>
            <w:r w:rsidRPr="00CD4903">
              <w:rPr>
                <w:rFonts w:ascii="Aptos Display" w:hAnsi="Aptos Display"/>
                <w:szCs w:val="22"/>
              </w:rPr>
              <w:t>0 dnů</w:t>
            </w:r>
          </w:p>
          <w:p w14:paraId="2417924C" w14:textId="67D620BA" w:rsidR="009A2E35" w:rsidRPr="00E6443C" w:rsidRDefault="00CD4903" w:rsidP="00E6443C">
            <w:pPr>
              <w:spacing w:after="120"/>
              <w:ind w:left="0"/>
              <w:rPr>
                <w:rFonts w:ascii="Aptos Display" w:hAnsi="Aptos Display"/>
                <w:szCs w:val="22"/>
              </w:rPr>
            </w:pPr>
            <w:r w:rsidRPr="00E6443C">
              <w:rPr>
                <w:rFonts w:ascii="Aptos Display" w:hAnsi="Aptos Display"/>
                <w:szCs w:val="22"/>
              </w:rPr>
              <w:t xml:space="preserve">od </w:t>
            </w:r>
            <w:r w:rsidR="002C4E18">
              <w:rPr>
                <w:rFonts w:ascii="Aptos Display" w:hAnsi="Aptos Display"/>
                <w:szCs w:val="22"/>
              </w:rPr>
              <w:t xml:space="preserve">nabytí účinnosti </w:t>
            </w:r>
            <w:r w:rsidR="00100E4B" w:rsidRPr="00E6443C">
              <w:rPr>
                <w:rFonts w:ascii="Aptos Display" w:hAnsi="Aptos Display"/>
                <w:szCs w:val="22"/>
              </w:rPr>
              <w:t>smlouvy</w:t>
            </w:r>
            <w:r w:rsidR="002C4E18">
              <w:rPr>
                <w:rFonts w:ascii="Aptos Display" w:hAnsi="Aptos Display"/>
                <w:szCs w:val="22"/>
              </w:rPr>
              <w:t xml:space="preserve"> o dílo</w:t>
            </w:r>
            <w:r w:rsidR="00100E4B" w:rsidRPr="00E6443C">
              <w:rPr>
                <w:rFonts w:ascii="Aptos Display" w:hAnsi="Aptos Display"/>
                <w:szCs w:val="22"/>
              </w:rPr>
              <w:t xml:space="preserve"> </w:t>
            </w:r>
          </w:p>
        </w:tc>
      </w:tr>
      <w:tr w:rsidR="00286B2D" w:rsidRPr="00E6443C" w14:paraId="6E9F33F0" w14:textId="77777777" w:rsidTr="00C22570">
        <w:tc>
          <w:tcPr>
            <w:tcW w:w="562" w:type="dxa"/>
            <w:shd w:val="clear" w:color="auto" w:fill="E2EFD9" w:themeFill="accent6" w:themeFillTint="33"/>
          </w:tcPr>
          <w:p w14:paraId="4E18DCE8" w14:textId="77777777" w:rsidR="00286B2D" w:rsidRPr="00E6443C" w:rsidRDefault="00286B2D" w:rsidP="00E6443C">
            <w:pPr>
              <w:spacing w:after="120"/>
              <w:ind w:left="0"/>
              <w:rPr>
                <w:rFonts w:ascii="Aptos Display" w:hAnsi="Aptos Display"/>
                <w:szCs w:val="22"/>
              </w:rPr>
            </w:pPr>
          </w:p>
        </w:tc>
        <w:tc>
          <w:tcPr>
            <w:tcW w:w="8642" w:type="dxa"/>
            <w:gridSpan w:val="3"/>
            <w:shd w:val="clear" w:color="auto" w:fill="E2EFD9" w:themeFill="accent6" w:themeFillTint="33"/>
          </w:tcPr>
          <w:p w14:paraId="63F5FAB1" w14:textId="47519437" w:rsidR="00286B2D" w:rsidRPr="00E6443C" w:rsidRDefault="00366DAF" w:rsidP="00E6443C">
            <w:pPr>
              <w:spacing w:after="120"/>
              <w:ind w:left="0"/>
              <w:rPr>
                <w:rFonts w:ascii="Aptos Display" w:hAnsi="Aptos Display"/>
                <w:szCs w:val="22"/>
              </w:rPr>
            </w:pPr>
            <w:r w:rsidRPr="00E6443C">
              <w:rPr>
                <w:rFonts w:ascii="Aptos Display" w:hAnsi="Aptos Display"/>
                <w:szCs w:val="22"/>
              </w:rPr>
              <w:t>Realizační fáze</w:t>
            </w:r>
          </w:p>
        </w:tc>
      </w:tr>
      <w:tr w:rsidR="009A2E35" w:rsidRPr="00E6443C" w14:paraId="2F504C08" w14:textId="77777777" w:rsidTr="00D67B9B">
        <w:tc>
          <w:tcPr>
            <w:tcW w:w="562" w:type="dxa"/>
          </w:tcPr>
          <w:p w14:paraId="35490F57" w14:textId="6FCAE4AC" w:rsidR="009A2E35" w:rsidRPr="00E6443C" w:rsidRDefault="00815FC0" w:rsidP="00E6443C">
            <w:pPr>
              <w:spacing w:after="120"/>
              <w:ind w:left="0"/>
              <w:rPr>
                <w:rFonts w:ascii="Aptos Display" w:hAnsi="Aptos Display"/>
                <w:szCs w:val="22"/>
              </w:rPr>
            </w:pPr>
            <w:r w:rsidRPr="00E6443C">
              <w:rPr>
                <w:rFonts w:ascii="Aptos Display" w:hAnsi="Aptos Display"/>
                <w:szCs w:val="22"/>
              </w:rPr>
              <w:t>M2</w:t>
            </w:r>
          </w:p>
        </w:tc>
        <w:tc>
          <w:tcPr>
            <w:tcW w:w="2268" w:type="dxa"/>
          </w:tcPr>
          <w:p w14:paraId="4EDE5685" w14:textId="31E45752" w:rsidR="009A2E35" w:rsidRPr="00E6443C" w:rsidRDefault="00366DAF" w:rsidP="00E6443C">
            <w:pPr>
              <w:spacing w:after="120"/>
              <w:ind w:left="0"/>
              <w:rPr>
                <w:rFonts w:ascii="Aptos Display" w:hAnsi="Aptos Display"/>
                <w:szCs w:val="22"/>
              </w:rPr>
            </w:pPr>
            <w:r w:rsidRPr="00E6443C">
              <w:rPr>
                <w:rFonts w:ascii="Aptos Display" w:hAnsi="Aptos Display"/>
                <w:szCs w:val="22"/>
              </w:rPr>
              <w:t>Realizační fáze- dokončení hrubé stavby</w:t>
            </w:r>
          </w:p>
        </w:tc>
        <w:tc>
          <w:tcPr>
            <w:tcW w:w="4073" w:type="dxa"/>
          </w:tcPr>
          <w:p w14:paraId="42AA04F5" w14:textId="62749DF9" w:rsidR="009A2E35" w:rsidRPr="00E6443C" w:rsidRDefault="00366DAF" w:rsidP="00E6443C">
            <w:pPr>
              <w:spacing w:after="120"/>
              <w:ind w:left="0"/>
              <w:jc w:val="both"/>
              <w:rPr>
                <w:rFonts w:ascii="Aptos Display" w:hAnsi="Aptos Display"/>
                <w:szCs w:val="22"/>
              </w:rPr>
            </w:pPr>
            <w:r w:rsidRPr="00CD4903">
              <w:rPr>
                <w:rFonts w:ascii="Aptos Display" w:hAnsi="Aptos Display"/>
                <w:szCs w:val="22"/>
              </w:rPr>
              <w:t xml:space="preserve">Zhotovitel dokončil </w:t>
            </w:r>
            <w:r w:rsidR="005F039B" w:rsidRPr="00E6443C">
              <w:rPr>
                <w:rFonts w:ascii="Aptos Display" w:hAnsi="Aptos Display"/>
                <w:szCs w:val="22"/>
              </w:rPr>
              <w:t>hrubou stavbu díla tj. základové konstrukce, nosné konstrukce (desky, zdi, stropy, střechy), o</w:t>
            </w:r>
            <w:r w:rsidR="005F039B" w:rsidRPr="005F039B">
              <w:rPr>
                <w:rFonts w:ascii="Aptos Display" w:hAnsi="Aptos Display"/>
                <w:szCs w:val="22"/>
              </w:rPr>
              <w:t>bvodové zdi a vnitřní příčky</w:t>
            </w:r>
            <w:r w:rsidR="005F039B" w:rsidRPr="00E6443C">
              <w:rPr>
                <w:rFonts w:ascii="Aptos Display" w:hAnsi="Aptos Display"/>
                <w:szCs w:val="22"/>
              </w:rPr>
              <w:t xml:space="preserve">, základy pro montáž technologie. Součástí je doložení kvality konstrukcí tj. provedení zkoušek dle KZP vztahujících se k hrubé stavbě, např. </w:t>
            </w:r>
            <w:r w:rsidRPr="00CD4903">
              <w:rPr>
                <w:rFonts w:ascii="Aptos Display" w:hAnsi="Aptos Display"/>
                <w:szCs w:val="22"/>
              </w:rPr>
              <w:t>úspěšných zkoušek</w:t>
            </w:r>
            <w:r w:rsidR="005F039B" w:rsidRPr="00E6443C">
              <w:rPr>
                <w:rFonts w:ascii="Aptos Display" w:hAnsi="Aptos Display"/>
                <w:szCs w:val="22"/>
              </w:rPr>
              <w:t xml:space="preserve"> </w:t>
            </w:r>
            <w:r w:rsidRPr="00E6443C">
              <w:rPr>
                <w:rFonts w:ascii="Aptos Display" w:hAnsi="Aptos Display"/>
                <w:szCs w:val="22"/>
              </w:rPr>
              <w:t>vodotěsnosti</w:t>
            </w:r>
            <w:r w:rsidR="005F039B" w:rsidRPr="00E6443C">
              <w:rPr>
                <w:rFonts w:ascii="Aptos Display" w:hAnsi="Aptos Display"/>
                <w:szCs w:val="22"/>
              </w:rPr>
              <w:t xml:space="preserve"> nádrží apod</w:t>
            </w:r>
            <w:r w:rsidRPr="00E6443C">
              <w:rPr>
                <w:rFonts w:ascii="Aptos Display" w:hAnsi="Aptos Display"/>
                <w:szCs w:val="22"/>
              </w:rPr>
              <w:t>.</w:t>
            </w:r>
          </w:p>
        </w:tc>
        <w:tc>
          <w:tcPr>
            <w:tcW w:w="2301" w:type="dxa"/>
          </w:tcPr>
          <w:p w14:paraId="1C383BF2" w14:textId="310A1E3D" w:rsidR="00A70D82" w:rsidRPr="00CD4903" w:rsidRDefault="00A70D82" w:rsidP="00A70D82">
            <w:pPr>
              <w:spacing w:after="120"/>
              <w:ind w:left="0"/>
              <w:rPr>
                <w:rFonts w:ascii="Aptos Display" w:hAnsi="Aptos Display"/>
                <w:szCs w:val="22"/>
              </w:rPr>
            </w:pPr>
            <w:r w:rsidRPr="00CD4903">
              <w:rPr>
                <w:rFonts w:ascii="Aptos Display" w:hAnsi="Aptos Display"/>
                <w:szCs w:val="22"/>
              </w:rPr>
              <w:t>nejpozději</w:t>
            </w:r>
          </w:p>
          <w:p w14:paraId="346076A7" w14:textId="79B850BB" w:rsidR="00A70D82" w:rsidRPr="00CD4903" w:rsidRDefault="00A70D82" w:rsidP="00A70D82">
            <w:pPr>
              <w:spacing w:after="120"/>
              <w:ind w:left="0"/>
              <w:rPr>
                <w:rFonts w:ascii="Aptos Display" w:hAnsi="Aptos Display"/>
                <w:szCs w:val="22"/>
              </w:rPr>
            </w:pPr>
            <w:r w:rsidRPr="00CD4903">
              <w:rPr>
                <w:rFonts w:ascii="Aptos Display" w:hAnsi="Aptos Display"/>
                <w:szCs w:val="22"/>
              </w:rPr>
              <w:t xml:space="preserve">do </w:t>
            </w:r>
            <w:r w:rsidR="0012346D">
              <w:rPr>
                <w:rFonts w:ascii="Aptos Display" w:hAnsi="Aptos Display"/>
                <w:szCs w:val="22"/>
              </w:rPr>
              <w:t>200</w:t>
            </w:r>
            <w:r w:rsidRPr="00CD4903">
              <w:rPr>
                <w:rFonts w:ascii="Aptos Display" w:hAnsi="Aptos Display"/>
                <w:szCs w:val="22"/>
              </w:rPr>
              <w:t xml:space="preserve"> dnů</w:t>
            </w:r>
          </w:p>
          <w:p w14:paraId="0F8D0047" w14:textId="275D46D8" w:rsidR="009A2E35" w:rsidRPr="00E6443C" w:rsidRDefault="00A70D82" w:rsidP="00A70D82">
            <w:pPr>
              <w:spacing w:after="120"/>
              <w:ind w:left="0"/>
              <w:rPr>
                <w:rFonts w:ascii="Aptos Display" w:hAnsi="Aptos Display"/>
                <w:szCs w:val="22"/>
              </w:rPr>
            </w:pPr>
            <w:r w:rsidRPr="00E6443C">
              <w:rPr>
                <w:rFonts w:ascii="Aptos Display" w:hAnsi="Aptos Display"/>
                <w:szCs w:val="22"/>
              </w:rPr>
              <w:t xml:space="preserve">od </w:t>
            </w:r>
            <w:r w:rsidR="000E19A0">
              <w:rPr>
                <w:rFonts w:ascii="Aptos Display" w:hAnsi="Aptos Display"/>
                <w:szCs w:val="22"/>
              </w:rPr>
              <w:t>dokončení přípravné fáze (M1)</w:t>
            </w:r>
          </w:p>
        </w:tc>
      </w:tr>
      <w:tr w:rsidR="009A2E35" w:rsidRPr="00E6443C" w14:paraId="14CE37EC" w14:textId="77777777" w:rsidTr="00D67B9B">
        <w:tc>
          <w:tcPr>
            <w:tcW w:w="562" w:type="dxa"/>
          </w:tcPr>
          <w:p w14:paraId="36819723" w14:textId="6C0169C1" w:rsidR="009A2E35" w:rsidRPr="00E6443C" w:rsidRDefault="00366DAF" w:rsidP="00E6443C">
            <w:pPr>
              <w:spacing w:after="120"/>
              <w:ind w:left="0"/>
              <w:rPr>
                <w:rFonts w:ascii="Aptos Display" w:hAnsi="Aptos Display"/>
                <w:szCs w:val="22"/>
              </w:rPr>
            </w:pPr>
            <w:r w:rsidRPr="00E6443C">
              <w:rPr>
                <w:rFonts w:ascii="Aptos Display" w:hAnsi="Aptos Display"/>
                <w:szCs w:val="22"/>
              </w:rPr>
              <w:t>M3</w:t>
            </w:r>
          </w:p>
        </w:tc>
        <w:tc>
          <w:tcPr>
            <w:tcW w:w="2268" w:type="dxa"/>
          </w:tcPr>
          <w:p w14:paraId="248FF774" w14:textId="2F577D89" w:rsidR="009A2E35" w:rsidRPr="00E6443C" w:rsidRDefault="00366DAF" w:rsidP="00E6443C">
            <w:pPr>
              <w:spacing w:after="120"/>
              <w:ind w:left="0"/>
              <w:rPr>
                <w:rFonts w:ascii="Aptos Display" w:hAnsi="Aptos Display"/>
                <w:szCs w:val="22"/>
              </w:rPr>
            </w:pPr>
            <w:r w:rsidRPr="00E6443C">
              <w:rPr>
                <w:rFonts w:ascii="Aptos Display" w:hAnsi="Aptos Display"/>
                <w:szCs w:val="22"/>
              </w:rPr>
              <w:t>Realizační fáze- objednání technologie</w:t>
            </w:r>
          </w:p>
        </w:tc>
        <w:tc>
          <w:tcPr>
            <w:tcW w:w="4073" w:type="dxa"/>
          </w:tcPr>
          <w:p w14:paraId="4214D988" w14:textId="402BB2A2" w:rsidR="009A2E35" w:rsidRPr="00E6443C" w:rsidRDefault="00366DAF" w:rsidP="00E6443C">
            <w:pPr>
              <w:spacing w:after="120"/>
              <w:ind w:left="0"/>
              <w:jc w:val="both"/>
              <w:rPr>
                <w:rFonts w:ascii="Aptos Display" w:hAnsi="Aptos Display"/>
                <w:szCs w:val="22"/>
              </w:rPr>
            </w:pPr>
            <w:r w:rsidRPr="00CD4903">
              <w:rPr>
                <w:rFonts w:ascii="Aptos Display" w:hAnsi="Aptos Display"/>
                <w:szCs w:val="22"/>
              </w:rPr>
              <w:t xml:space="preserve">Zhotovitel předložil </w:t>
            </w:r>
            <w:r w:rsidRPr="00E6443C">
              <w:rPr>
                <w:rFonts w:ascii="Aptos Display" w:hAnsi="Aptos Display"/>
                <w:szCs w:val="22"/>
              </w:rPr>
              <w:t>technickému dozoru stavebníka</w:t>
            </w:r>
            <w:r w:rsidRPr="00CD4903">
              <w:rPr>
                <w:rFonts w:ascii="Aptos Display" w:hAnsi="Aptos Display"/>
                <w:szCs w:val="22"/>
              </w:rPr>
              <w:t xml:space="preserve"> kopii odeslané</w:t>
            </w:r>
            <w:r w:rsidRPr="00E6443C">
              <w:rPr>
                <w:rFonts w:ascii="Aptos Display" w:hAnsi="Aptos Display"/>
                <w:szCs w:val="22"/>
              </w:rPr>
              <w:t xml:space="preserve"> </w:t>
            </w:r>
            <w:r w:rsidRPr="00CD4903">
              <w:rPr>
                <w:rFonts w:ascii="Aptos Display" w:hAnsi="Aptos Display"/>
                <w:szCs w:val="22"/>
              </w:rPr>
              <w:t>objednávky výrobci technologick</w:t>
            </w:r>
            <w:r w:rsidRPr="00E6443C">
              <w:rPr>
                <w:rFonts w:ascii="Aptos Display" w:hAnsi="Aptos Display"/>
                <w:szCs w:val="22"/>
              </w:rPr>
              <w:t xml:space="preserve">ých zařízení </w:t>
            </w:r>
            <w:r w:rsidRPr="00CD4903">
              <w:rPr>
                <w:rFonts w:ascii="Aptos Display" w:hAnsi="Aptos Display"/>
                <w:szCs w:val="22"/>
              </w:rPr>
              <w:t>s potvrzením přijetí od výrobce, přičemž z</w:t>
            </w:r>
            <w:r w:rsidRPr="00E6443C">
              <w:rPr>
                <w:rFonts w:ascii="Aptos Display" w:hAnsi="Aptos Display"/>
                <w:szCs w:val="22"/>
              </w:rPr>
              <w:t> </w:t>
            </w:r>
            <w:r w:rsidRPr="00CD4903">
              <w:rPr>
                <w:rFonts w:ascii="Aptos Display" w:hAnsi="Aptos Display"/>
                <w:szCs w:val="22"/>
              </w:rPr>
              <w:t>textu</w:t>
            </w:r>
            <w:r w:rsidRPr="00E6443C">
              <w:rPr>
                <w:rFonts w:ascii="Aptos Display" w:hAnsi="Aptos Display"/>
                <w:szCs w:val="22"/>
              </w:rPr>
              <w:t xml:space="preserve"> </w:t>
            </w:r>
            <w:r w:rsidRPr="00CD4903">
              <w:rPr>
                <w:rFonts w:ascii="Aptos Display" w:hAnsi="Aptos Display"/>
                <w:szCs w:val="22"/>
              </w:rPr>
              <w:t>objednávky je zřejmé, že jsou objednány veškeré</w:t>
            </w:r>
            <w:r w:rsidRPr="00E6443C">
              <w:rPr>
                <w:rFonts w:ascii="Aptos Display" w:hAnsi="Aptos Display"/>
                <w:szCs w:val="22"/>
              </w:rPr>
              <w:t xml:space="preserve"> podstatné části pro potřeby díla. Objednávky budou doloženy min. v rozsahu technologie uvedené v podle </w:t>
            </w:r>
            <w:r w:rsidRPr="00E6443C">
              <w:rPr>
                <w:rFonts w:ascii="Aptos Display" w:hAnsi="Aptos Display"/>
                <w:szCs w:val="22"/>
              </w:rPr>
              <w:lastRenderedPageBreak/>
              <w:t>seznamu vzorkovaných materiálů a technologického zařízení uvedený v realizační dokumentaci díla.</w:t>
            </w:r>
          </w:p>
        </w:tc>
        <w:tc>
          <w:tcPr>
            <w:tcW w:w="2301" w:type="dxa"/>
          </w:tcPr>
          <w:p w14:paraId="7521C3CF" w14:textId="77777777" w:rsidR="00A70D82" w:rsidRPr="00CD4903" w:rsidRDefault="00A70D82" w:rsidP="00A70D82">
            <w:pPr>
              <w:spacing w:after="120"/>
              <w:ind w:left="0"/>
              <w:rPr>
                <w:rFonts w:ascii="Aptos Display" w:hAnsi="Aptos Display"/>
                <w:szCs w:val="22"/>
              </w:rPr>
            </w:pPr>
            <w:r w:rsidRPr="00CD4903">
              <w:rPr>
                <w:rFonts w:ascii="Aptos Display" w:hAnsi="Aptos Display"/>
                <w:szCs w:val="22"/>
              </w:rPr>
              <w:lastRenderedPageBreak/>
              <w:t>nejpozději</w:t>
            </w:r>
          </w:p>
          <w:p w14:paraId="2B61D5CF" w14:textId="7EAF53CD" w:rsidR="00A70D82" w:rsidRPr="00CD4903" w:rsidRDefault="00A70D82" w:rsidP="00A70D82">
            <w:pPr>
              <w:spacing w:after="120"/>
              <w:ind w:left="0"/>
              <w:rPr>
                <w:rFonts w:ascii="Aptos Display" w:hAnsi="Aptos Display"/>
                <w:szCs w:val="22"/>
              </w:rPr>
            </w:pPr>
            <w:r w:rsidRPr="00CD4903">
              <w:rPr>
                <w:rFonts w:ascii="Aptos Display" w:hAnsi="Aptos Display"/>
                <w:szCs w:val="22"/>
              </w:rPr>
              <w:t xml:space="preserve">do </w:t>
            </w:r>
            <w:r w:rsidR="0012346D">
              <w:rPr>
                <w:rFonts w:ascii="Aptos Display" w:hAnsi="Aptos Display"/>
                <w:szCs w:val="22"/>
              </w:rPr>
              <w:t>200</w:t>
            </w:r>
            <w:r w:rsidRPr="00CD4903">
              <w:rPr>
                <w:rFonts w:ascii="Aptos Display" w:hAnsi="Aptos Display"/>
                <w:szCs w:val="22"/>
              </w:rPr>
              <w:t xml:space="preserve"> dnů</w:t>
            </w:r>
          </w:p>
          <w:p w14:paraId="34EA1FAE" w14:textId="339ABD27" w:rsidR="009A2E35" w:rsidRPr="00E6443C" w:rsidRDefault="000E19A0" w:rsidP="00A70D82">
            <w:pPr>
              <w:spacing w:after="120"/>
              <w:ind w:left="0"/>
              <w:rPr>
                <w:rFonts w:ascii="Aptos Display" w:hAnsi="Aptos Display"/>
                <w:szCs w:val="22"/>
              </w:rPr>
            </w:pPr>
            <w:r w:rsidRPr="00E6443C">
              <w:rPr>
                <w:rFonts w:ascii="Aptos Display" w:hAnsi="Aptos Display"/>
                <w:szCs w:val="22"/>
              </w:rPr>
              <w:t xml:space="preserve">od </w:t>
            </w:r>
            <w:r>
              <w:rPr>
                <w:rFonts w:ascii="Aptos Display" w:hAnsi="Aptos Display"/>
                <w:szCs w:val="22"/>
              </w:rPr>
              <w:t>dokončení přípravné fáze</w:t>
            </w:r>
          </w:p>
        </w:tc>
      </w:tr>
      <w:tr w:rsidR="000B631B" w:rsidRPr="00E6443C" w14:paraId="7D75390E" w14:textId="77777777" w:rsidTr="000B631B">
        <w:tc>
          <w:tcPr>
            <w:tcW w:w="562" w:type="dxa"/>
          </w:tcPr>
          <w:p w14:paraId="002000AE" w14:textId="49FEB9FF" w:rsidR="000B631B" w:rsidRPr="00E6443C" w:rsidRDefault="000B631B" w:rsidP="00E6443C">
            <w:pPr>
              <w:spacing w:after="120"/>
              <w:ind w:left="0"/>
              <w:rPr>
                <w:rFonts w:ascii="Aptos Display" w:hAnsi="Aptos Display"/>
                <w:szCs w:val="22"/>
              </w:rPr>
            </w:pPr>
            <w:r w:rsidRPr="00E6443C">
              <w:rPr>
                <w:rFonts w:ascii="Aptos Display" w:hAnsi="Aptos Display"/>
                <w:szCs w:val="22"/>
              </w:rPr>
              <w:t>M4</w:t>
            </w:r>
          </w:p>
        </w:tc>
        <w:tc>
          <w:tcPr>
            <w:tcW w:w="2268" w:type="dxa"/>
          </w:tcPr>
          <w:p w14:paraId="66C6D43F" w14:textId="3A139B2E" w:rsidR="000B631B" w:rsidRPr="00E6443C" w:rsidRDefault="005F039B" w:rsidP="00E6443C">
            <w:pPr>
              <w:spacing w:after="120"/>
              <w:ind w:left="0"/>
              <w:rPr>
                <w:rFonts w:ascii="Aptos Display" w:hAnsi="Aptos Display"/>
                <w:szCs w:val="22"/>
              </w:rPr>
            </w:pPr>
            <w:r w:rsidRPr="00E6443C">
              <w:rPr>
                <w:rFonts w:ascii="Aptos Display" w:hAnsi="Aptos Display"/>
                <w:szCs w:val="22"/>
              </w:rPr>
              <w:t>Realizační fáze- Dokončení stavebních objektů</w:t>
            </w:r>
          </w:p>
        </w:tc>
        <w:tc>
          <w:tcPr>
            <w:tcW w:w="4073" w:type="dxa"/>
          </w:tcPr>
          <w:p w14:paraId="74C96833" w14:textId="039A9325" w:rsidR="000B631B" w:rsidRPr="00E6443C" w:rsidRDefault="00F9367D" w:rsidP="00F9367D">
            <w:pPr>
              <w:spacing w:after="120"/>
              <w:ind w:left="0"/>
              <w:jc w:val="both"/>
              <w:rPr>
                <w:rFonts w:ascii="Aptos Display" w:hAnsi="Aptos Display"/>
                <w:szCs w:val="22"/>
              </w:rPr>
            </w:pPr>
            <w:r>
              <w:rPr>
                <w:rFonts w:ascii="Aptos Display" w:hAnsi="Aptos Display"/>
                <w:szCs w:val="22"/>
              </w:rPr>
              <w:t>Dokončení všech stavebních objektů a jejich částí. Na základě získání objednatelem potvrzeného protokolu o dokončení stavebních objektů.</w:t>
            </w:r>
          </w:p>
        </w:tc>
        <w:tc>
          <w:tcPr>
            <w:tcW w:w="2301" w:type="dxa"/>
          </w:tcPr>
          <w:p w14:paraId="45AB2E59" w14:textId="77777777" w:rsidR="00A70D82" w:rsidRPr="00CD4903" w:rsidRDefault="00A70D82" w:rsidP="00A70D82">
            <w:pPr>
              <w:spacing w:after="120"/>
              <w:ind w:left="0"/>
              <w:rPr>
                <w:rFonts w:ascii="Aptos Display" w:hAnsi="Aptos Display"/>
                <w:szCs w:val="22"/>
              </w:rPr>
            </w:pPr>
            <w:r w:rsidRPr="00CD4903">
              <w:rPr>
                <w:rFonts w:ascii="Aptos Display" w:hAnsi="Aptos Display"/>
                <w:szCs w:val="22"/>
              </w:rPr>
              <w:t>nejpozději</w:t>
            </w:r>
          </w:p>
          <w:p w14:paraId="531DE067" w14:textId="1EB89698" w:rsidR="00A70D82" w:rsidRPr="00CD4903" w:rsidRDefault="00A70D82" w:rsidP="00A70D82">
            <w:pPr>
              <w:spacing w:after="120"/>
              <w:ind w:left="0"/>
              <w:rPr>
                <w:rFonts w:ascii="Aptos Display" w:hAnsi="Aptos Display"/>
                <w:szCs w:val="22"/>
              </w:rPr>
            </w:pPr>
            <w:r w:rsidRPr="00CD4903">
              <w:rPr>
                <w:rFonts w:ascii="Aptos Display" w:hAnsi="Aptos Display"/>
                <w:szCs w:val="22"/>
              </w:rPr>
              <w:t xml:space="preserve">do </w:t>
            </w:r>
            <w:r w:rsidR="0012346D">
              <w:rPr>
                <w:rFonts w:ascii="Aptos Display" w:hAnsi="Aptos Display"/>
                <w:szCs w:val="22"/>
              </w:rPr>
              <w:t>300</w:t>
            </w:r>
            <w:r w:rsidRPr="00CD4903">
              <w:rPr>
                <w:rFonts w:ascii="Aptos Display" w:hAnsi="Aptos Display"/>
                <w:szCs w:val="22"/>
              </w:rPr>
              <w:t xml:space="preserve"> dnů</w:t>
            </w:r>
          </w:p>
          <w:p w14:paraId="6DAF69A8" w14:textId="7ACCDE98" w:rsidR="000B631B" w:rsidRPr="00E6443C" w:rsidRDefault="000E19A0" w:rsidP="00A70D82">
            <w:pPr>
              <w:spacing w:after="120"/>
              <w:ind w:left="0"/>
              <w:rPr>
                <w:rFonts w:ascii="Aptos Display" w:hAnsi="Aptos Display"/>
                <w:szCs w:val="22"/>
              </w:rPr>
            </w:pPr>
            <w:r w:rsidRPr="00E6443C">
              <w:rPr>
                <w:rFonts w:ascii="Aptos Display" w:hAnsi="Aptos Display"/>
                <w:szCs w:val="22"/>
              </w:rPr>
              <w:t xml:space="preserve">od </w:t>
            </w:r>
            <w:r>
              <w:rPr>
                <w:rFonts w:ascii="Aptos Display" w:hAnsi="Aptos Display"/>
                <w:szCs w:val="22"/>
              </w:rPr>
              <w:t>dokončení přípravné fáze</w:t>
            </w:r>
          </w:p>
        </w:tc>
      </w:tr>
      <w:tr w:rsidR="000B631B" w:rsidRPr="00E6443C" w14:paraId="00FEA468" w14:textId="77777777" w:rsidTr="000B631B">
        <w:tc>
          <w:tcPr>
            <w:tcW w:w="562" w:type="dxa"/>
          </w:tcPr>
          <w:p w14:paraId="32F9F9CF" w14:textId="027E8651" w:rsidR="000B631B" w:rsidRPr="00E6443C" w:rsidRDefault="000B631B" w:rsidP="00E6443C">
            <w:pPr>
              <w:spacing w:after="120"/>
              <w:ind w:left="0"/>
              <w:rPr>
                <w:rFonts w:ascii="Aptos Display" w:hAnsi="Aptos Display"/>
                <w:szCs w:val="22"/>
              </w:rPr>
            </w:pPr>
            <w:r w:rsidRPr="00E6443C">
              <w:rPr>
                <w:rFonts w:ascii="Aptos Display" w:hAnsi="Aptos Display"/>
                <w:szCs w:val="22"/>
              </w:rPr>
              <w:t>M5</w:t>
            </w:r>
          </w:p>
        </w:tc>
        <w:tc>
          <w:tcPr>
            <w:tcW w:w="2268" w:type="dxa"/>
          </w:tcPr>
          <w:p w14:paraId="3AF14401" w14:textId="4CABFCEF" w:rsidR="000B631B" w:rsidRPr="00E6443C" w:rsidRDefault="005F039B" w:rsidP="00E6443C">
            <w:pPr>
              <w:spacing w:after="120"/>
              <w:ind w:left="0"/>
              <w:rPr>
                <w:rFonts w:ascii="Aptos Display" w:hAnsi="Aptos Display"/>
                <w:szCs w:val="22"/>
              </w:rPr>
            </w:pPr>
            <w:r w:rsidRPr="00E6443C">
              <w:rPr>
                <w:rFonts w:ascii="Aptos Display" w:hAnsi="Aptos Display"/>
                <w:szCs w:val="22"/>
              </w:rPr>
              <w:t>Realizační fáze- Dokončení provozních souborů</w:t>
            </w:r>
          </w:p>
        </w:tc>
        <w:tc>
          <w:tcPr>
            <w:tcW w:w="4073" w:type="dxa"/>
          </w:tcPr>
          <w:p w14:paraId="54CAB0FB" w14:textId="0CD5E5B8" w:rsidR="000B631B" w:rsidRPr="00E6443C" w:rsidRDefault="00F9367D" w:rsidP="00B34ECF">
            <w:pPr>
              <w:spacing w:after="120"/>
              <w:ind w:left="0"/>
              <w:jc w:val="both"/>
              <w:rPr>
                <w:rFonts w:ascii="Aptos Display" w:hAnsi="Aptos Display"/>
                <w:szCs w:val="22"/>
              </w:rPr>
            </w:pPr>
            <w:r>
              <w:rPr>
                <w:rFonts w:ascii="Aptos Display" w:hAnsi="Aptos Display"/>
                <w:szCs w:val="22"/>
              </w:rPr>
              <w:t>Dokončení všech provozních souborů a jejich částí. Na základě získání objednatelem potvrzeného protokolu o dokončení provozních souborů.</w:t>
            </w:r>
          </w:p>
        </w:tc>
        <w:tc>
          <w:tcPr>
            <w:tcW w:w="2301" w:type="dxa"/>
          </w:tcPr>
          <w:p w14:paraId="16E2E7D8" w14:textId="77777777" w:rsidR="00A70D82" w:rsidRPr="00CD4903" w:rsidRDefault="00A70D82" w:rsidP="00A70D82">
            <w:pPr>
              <w:spacing w:after="120"/>
              <w:ind w:left="0"/>
              <w:rPr>
                <w:rFonts w:ascii="Aptos Display" w:hAnsi="Aptos Display"/>
                <w:szCs w:val="22"/>
              </w:rPr>
            </w:pPr>
            <w:r w:rsidRPr="00CD4903">
              <w:rPr>
                <w:rFonts w:ascii="Aptos Display" w:hAnsi="Aptos Display"/>
                <w:szCs w:val="22"/>
              </w:rPr>
              <w:t>nejpozději</w:t>
            </w:r>
          </w:p>
          <w:p w14:paraId="19E4FAD9" w14:textId="5F8D7A86" w:rsidR="00A70D82" w:rsidRPr="00CD4903" w:rsidRDefault="00A70D82" w:rsidP="00A70D82">
            <w:pPr>
              <w:spacing w:after="120"/>
              <w:ind w:left="0"/>
              <w:rPr>
                <w:rFonts w:ascii="Aptos Display" w:hAnsi="Aptos Display"/>
                <w:szCs w:val="22"/>
              </w:rPr>
            </w:pPr>
            <w:r w:rsidRPr="00CD4903">
              <w:rPr>
                <w:rFonts w:ascii="Aptos Display" w:hAnsi="Aptos Display"/>
                <w:szCs w:val="22"/>
              </w:rPr>
              <w:t xml:space="preserve">do </w:t>
            </w:r>
            <w:r w:rsidR="0012346D">
              <w:rPr>
                <w:rFonts w:ascii="Aptos Display" w:hAnsi="Aptos Display"/>
                <w:szCs w:val="22"/>
              </w:rPr>
              <w:t>300</w:t>
            </w:r>
            <w:r w:rsidRPr="00CD4903">
              <w:rPr>
                <w:rFonts w:ascii="Aptos Display" w:hAnsi="Aptos Display"/>
                <w:szCs w:val="22"/>
              </w:rPr>
              <w:t xml:space="preserve"> dnů</w:t>
            </w:r>
          </w:p>
          <w:p w14:paraId="7EF4661F" w14:textId="14FBE7AD" w:rsidR="000B631B" w:rsidRPr="00E6443C" w:rsidRDefault="000E19A0" w:rsidP="00A70D82">
            <w:pPr>
              <w:spacing w:after="120"/>
              <w:ind w:left="0"/>
              <w:rPr>
                <w:rFonts w:ascii="Aptos Display" w:hAnsi="Aptos Display"/>
                <w:szCs w:val="22"/>
              </w:rPr>
            </w:pPr>
            <w:r w:rsidRPr="00E6443C">
              <w:rPr>
                <w:rFonts w:ascii="Aptos Display" w:hAnsi="Aptos Display"/>
                <w:szCs w:val="22"/>
              </w:rPr>
              <w:t xml:space="preserve">od </w:t>
            </w:r>
            <w:r>
              <w:rPr>
                <w:rFonts w:ascii="Aptos Display" w:hAnsi="Aptos Display"/>
                <w:szCs w:val="22"/>
              </w:rPr>
              <w:t>dokončení přípravné fáze</w:t>
            </w:r>
          </w:p>
        </w:tc>
      </w:tr>
      <w:tr w:rsidR="000B631B" w:rsidRPr="00E6443C" w14:paraId="23E1EDFD" w14:textId="77777777" w:rsidTr="000B631B">
        <w:tc>
          <w:tcPr>
            <w:tcW w:w="562" w:type="dxa"/>
          </w:tcPr>
          <w:p w14:paraId="43F5E80C" w14:textId="7DB9A702" w:rsidR="000B631B" w:rsidRPr="00E6443C" w:rsidRDefault="000B631B" w:rsidP="00E6443C">
            <w:pPr>
              <w:spacing w:after="120"/>
              <w:ind w:left="0"/>
              <w:rPr>
                <w:rFonts w:ascii="Aptos Display" w:hAnsi="Aptos Display"/>
                <w:szCs w:val="22"/>
              </w:rPr>
            </w:pPr>
            <w:r w:rsidRPr="00E6443C">
              <w:rPr>
                <w:rFonts w:ascii="Aptos Display" w:hAnsi="Aptos Display"/>
                <w:szCs w:val="22"/>
              </w:rPr>
              <w:t>M6</w:t>
            </w:r>
          </w:p>
        </w:tc>
        <w:tc>
          <w:tcPr>
            <w:tcW w:w="2268" w:type="dxa"/>
          </w:tcPr>
          <w:p w14:paraId="4BD3EC07" w14:textId="43C53EE2" w:rsidR="000B631B" w:rsidRPr="00E6443C" w:rsidRDefault="005F039B" w:rsidP="00E6443C">
            <w:pPr>
              <w:spacing w:after="120"/>
              <w:ind w:left="0"/>
              <w:rPr>
                <w:rFonts w:ascii="Aptos Display" w:hAnsi="Aptos Display"/>
                <w:szCs w:val="22"/>
              </w:rPr>
            </w:pPr>
            <w:r w:rsidRPr="00E6443C">
              <w:rPr>
                <w:rFonts w:ascii="Aptos Display" w:hAnsi="Aptos Display"/>
                <w:szCs w:val="22"/>
              </w:rPr>
              <w:t>Realizační fáze- Dokončení a předání stavebních prací</w:t>
            </w:r>
          </w:p>
        </w:tc>
        <w:tc>
          <w:tcPr>
            <w:tcW w:w="4073" w:type="dxa"/>
          </w:tcPr>
          <w:p w14:paraId="1C129B6B" w14:textId="6CCBC272" w:rsidR="000B631B" w:rsidRPr="00E6443C" w:rsidRDefault="00F9367D" w:rsidP="00F9367D">
            <w:pPr>
              <w:spacing w:after="120"/>
              <w:ind w:left="0"/>
              <w:jc w:val="both"/>
              <w:rPr>
                <w:rFonts w:ascii="Aptos Display" w:hAnsi="Aptos Display"/>
                <w:szCs w:val="22"/>
              </w:rPr>
            </w:pPr>
            <w:r>
              <w:rPr>
                <w:rFonts w:ascii="Aptos Display" w:hAnsi="Aptos Display"/>
                <w:szCs w:val="22"/>
              </w:rPr>
              <w:t>Na základě získání objednatelem potvrzeného protokolu o dokončení stavební a technologických prací bez vad a nedodělků.</w:t>
            </w:r>
          </w:p>
        </w:tc>
        <w:tc>
          <w:tcPr>
            <w:tcW w:w="2301" w:type="dxa"/>
          </w:tcPr>
          <w:p w14:paraId="717D63BC" w14:textId="77777777" w:rsidR="00AA79B2" w:rsidRPr="00CD4903" w:rsidRDefault="00AA79B2" w:rsidP="00AA79B2">
            <w:pPr>
              <w:spacing w:after="120"/>
              <w:ind w:left="0"/>
              <w:rPr>
                <w:rFonts w:ascii="Aptos Display" w:hAnsi="Aptos Display"/>
                <w:szCs w:val="22"/>
              </w:rPr>
            </w:pPr>
            <w:r w:rsidRPr="00CD4903">
              <w:rPr>
                <w:rFonts w:ascii="Aptos Display" w:hAnsi="Aptos Display"/>
                <w:szCs w:val="22"/>
              </w:rPr>
              <w:t>nejpozději</w:t>
            </w:r>
          </w:p>
          <w:p w14:paraId="7268218C" w14:textId="6443B441" w:rsidR="00AA79B2" w:rsidRPr="00CD4903" w:rsidRDefault="00AA79B2" w:rsidP="00AA79B2">
            <w:pPr>
              <w:spacing w:after="120"/>
              <w:ind w:left="0"/>
              <w:rPr>
                <w:rFonts w:ascii="Aptos Display" w:hAnsi="Aptos Display"/>
                <w:szCs w:val="22"/>
              </w:rPr>
            </w:pPr>
            <w:r w:rsidRPr="00CD4903">
              <w:rPr>
                <w:rFonts w:ascii="Aptos Display" w:hAnsi="Aptos Display"/>
                <w:szCs w:val="22"/>
              </w:rPr>
              <w:t xml:space="preserve">do </w:t>
            </w:r>
            <w:r w:rsidR="0012346D">
              <w:rPr>
                <w:rFonts w:ascii="Aptos Display" w:hAnsi="Aptos Display"/>
                <w:szCs w:val="22"/>
              </w:rPr>
              <w:t>35</w:t>
            </w:r>
            <w:r>
              <w:rPr>
                <w:rFonts w:ascii="Aptos Display" w:hAnsi="Aptos Display"/>
                <w:szCs w:val="22"/>
              </w:rPr>
              <w:t>0</w:t>
            </w:r>
            <w:r w:rsidRPr="00CD4903">
              <w:rPr>
                <w:rFonts w:ascii="Aptos Display" w:hAnsi="Aptos Display"/>
                <w:szCs w:val="22"/>
              </w:rPr>
              <w:t xml:space="preserve"> dnů</w:t>
            </w:r>
          </w:p>
          <w:p w14:paraId="10E1074E" w14:textId="7F4BEB4C" w:rsidR="000B631B" w:rsidRPr="00E6443C" w:rsidRDefault="000E19A0" w:rsidP="00AA79B2">
            <w:pPr>
              <w:spacing w:after="120"/>
              <w:ind w:left="0"/>
              <w:rPr>
                <w:rFonts w:ascii="Aptos Display" w:hAnsi="Aptos Display"/>
                <w:szCs w:val="22"/>
              </w:rPr>
            </w:pPr>
            <w:r w:rsidRPr="00E6443C">
              <w:rPr>
                <w:rFonts w:ascii="Aptos Display" w:hAnsi="Aptos Display"/>
                <w:szCs w:val="22"/>
              </w:rPr>
              <w:t xml:space="preserve">od </w:t>
            </w:r>
            <w:r>
              <w:rPr>
                <w:rFonts w:ascii="Aptos Display" w:hAnsi="Aptos Display"/>
                <w:szCs w:val="22"/>
              </w:rPr>
              <w:t>dokončení přípravné fáze</w:t>
            </w:r>
          </w:p>
        </w:tc>
      </w:tr>
      <w:tr w:rsidR="00FD1EA2" w:rsidRPr="00E6443C" w14:paraId="5D36485F" w14:textId="77777777" w:rsidTr="00FD1EA2">
        <w:tc>
          <w:tcPr>
            <w:tcW w:w="562" w:type="dxa"/>
            <w:shd w:val="clear" w:color="auto" w:fill="FBE4D5" w:themeFill="accent2" w:themeFillTint="33"/>
          </w:tcPr>
          <w:p w14:paraId="4E84829B" w14:textId="77777777" w:rsidR="00FD1EA2" w:rsidRPr="00E6443C" w:rsidRDefault="00FD1EA2" w:rsidP="00E6443C">
            <w:pPr>
              <w:spacing w:after="120"/>
              <w:ind w:left="0"/>
              <w:rPr>
                <w:rFonts w:ascii="Aptos Display" w:hAnsi="Aptos Display"/>
                <w:szCs w:val="22"/>
              </w:rPr>
            </w:pPr>
          </w:p>
        </w:tc>
        <w:tc>
          <w:tcPr>
            <w:tcW w:w="8642" w:type="dxa"/>
            <w:gridSpan w:val="3"/>
            <w:shd w:val="clear" w:color="auto" w:fill="FBE4D5" w:themeFill="accent2" w:themeFillTint="33"/>
          </w:tcPr>
          <w:p w14:paraId="10F9E0EB" w14:textId="2696E672" w:rsidR="00FD1EA2" w:rsidRPr="00E6443C" w:rsidRDefault="00FD1EA2" w:rsidP="00E6443C">
            <w:pPr>
              <w:spacing w:after="120"/>
              <w:ind w:left="0"/>
              <w:rPr>
                <w:rFonts w:ascii="Aptos Display" w:hAnsi="Aptos Display"/>
                <w:szCs w:val="22"/>
              </w:rPr>
            </w:pPr>
            <w:r w:rsidRPr="00E6443C">
              <w:rPr>
                <w:rFonts w:ascii="Aptos Display" w:hAnsi="Aptos Display"/>
                <w:szCs w:val="22"/>
              </w:rPr>
              <w:t>Zkušební fáze</w:t>
            </w:r>
          </w:p>
        </w:tc>
      </w:tr>
      <w:tr w:rsidR="000B631B" w:rsidRPr="00E6443C" w14:paraId="05E1EB9A" w14:textId="77777777" w:rsidTr="000B631B">
        <w:tc>
          <w:tcPr>
            <w:tcW w:w="562" w:type="dxa"/>
          </w:tcPr>
          <w:p w14:paraId="2D73D4A9" w14:textId="477C014C" w:rsidR="000B631B" w:rsidRPr="00E6443C" w:rsidRDefault="000B631B" w:rsidP="00E6443C">
            <w:pPr>
              <w:spacing w:after="120"/>
              <w:ind w:left="0"/>
              <w:rPr>
                <w:rFonts w:ascii="Aptos Display" w:hAnsi="Aptos Display"/>
                <w:szCs w:val="22"/>
              </w:rPr>
            </w:pPr>
            <w:r w:rsidRPr="00E6443C">
              <w:rPr>
                <w:rFonts w:ascii="Aptos Display" w:hAnsi="Aptos Display"/>
                <w:szCs w:val="22"/>
              </w:rPr>
              <w:t>M7</w:t>
            </w:r>
          </w:p>
        </w:tc>
        <w:tc>
          <w:tcPr>
            <w:tcW w:w="2268" w:type="dxa"/>
          </w:tcPr>
          <w:p w14:paraId="4FB21163" w14:textId="1546C9EF" w:rsidR="000B631B" w:rsidRPr="00E6443C" w:rsidRDefault="005F039B" w:rsidP="00E6443C">
            <w:pPr>
              <w:spacing w:after="120"/>
              <w:ind w:left="0"/>
              <w:rPr>
                <w:rFonts w:ascii="Aptos Display" w:hAnsi="Aptos Display"/>
                <w:szCs w:val="22"/>
              </w:rPr>
            </w:pPr>
            <w:r w:rsidRPr="00E6443C">
              <w:rPr>
                <w:rFonts w:ascii="Aptos Display" w:hAnsi="Aptos Display"/>
                <w:szCs w:val="22"/>
              </w:rPr>
              <w:t>Zkušební fáze- Dokončení zkušebního provozu</w:t>
            </w:r>
          </w:p>
        </w:tc>
        <w:tc>
          <w:tcPr>
            <w:tcW w:w="4073" w:type="dxa"/>
          </w:tcPr>
          <w:p w14:paraId="6986005A" w14:textId="77777777" w:rsidR="00175B99" w:rsidRDefault="00175B99" w:rsidP="00175B99">
            <w:pPr>
              <w:spacing w:after="120"/>
              <w:ind w:left="0"/>
              <w:jc w:val="both"/>
              <w:rPr>
                <w:rFonts w:ascii="Aptos Display" w:hAnsi="Aptos Display"/>
                <w:szCs w:val="22"/>
              </w:rPr>
            </w:pPr>
            <w:r>
              <w:rPr>
                <w:rFonts w:ascii="Aptos Display" w:hAnsi="Aptos Display"/>
                <w:szCs w:val="22"/>
              </w:rPr>
              <w:t>Úspěšné dokončení zkušebního provozu</w:t>
            </w:r>
          </w:p>
          <w:p w14:paraId="1FC18432" w14:textId="101A3A28" w:rsidR="000B631B" w:rsidRDefault="00175B99" w:rsidP="00175B99">
            <w:pPr>
              <w:spacing w:after="120"/>
              <w:ind w:left="0"/>
              <w:jc w:val="both"/>
              <w:rPr>
                <w:rFonts w:ascii="Aptos Display" w:hAnsi="Aptos Display"/>
                <w:szCs w:val="22"/>
              </w:rPr>
            </w:pPr>
            <w:r>
              <w:rPr>
                <w:rFonts w:ascii="Aptos Display" w:hAnsi="Aptos Display"/>
                <w:szCs w:val="22"/>
              </w:rPr>
              <w:t xml:space="preserve">a současně získání objednatelem potvrzeného protokolu o splnění </w:t>
            </w:r>
            <w:r w:rsidRPr="00175B99">
              <w:rPr>
                <w:rFonts w:ascii="Aptos Display" w:hAnsi="Aptos Display"/>
                <w:szCs w:val="22"/>
              </w:rPr>
              <w:t xml:space="preserve">výkonových parametrů projektu. </w:t>
            </w:r>
          </w:p>
          <w:p w14:paraId="7D51F36E" w14:textId="0C358859" w:rsidR="00AA79B2" w:rsidRPr="00E6443C" w:rsidRDefault="00AA79B2" w:rsidP="00175B99">
            <w:pPr>
              <w:spacing w:after="120"/>
              <w:ind w:left="0"/>
              <w:jc w:val="both"/>
              <w:rPr>
                <w:rFonts w:ascii="Aptos Display" w:hAnsi="Aptos Display"/>
                <w:szCs w:val="22"/>
              </w:rPr>
            </w:pPr>
            <w:r>
              <w:rPr>
                <w:rFonts w:ascii="Aptos Display" w:hAnsi="Aptos Display"/>
                <w:szCs w:val="22"/>
              </w:rPr>
              <w:t>a současně, zajištění</w:t>
            </w:r>
            <w:r w:rsidR="00175B99">
              <w:rPr>
                <w:rFonts w:ascii="Aptos Display" w:hAnsi="Aptos Display"/>
                <w:szCs w:val="22"/>
              </w:rPr>
              <w:t xml:space="preserve"> vydání pravomocného kolaudačního rozhodnutí, či souhlasu, případně písemné vyjádření </w:t>
            </w:r>
            <w:r w:rsidR="00175B99" w:rsidRPr="00E6443C">
              <w:rPr>
                <w:rFonts w:ascii="Aptos Display" w:hAnsi="Aptos Display"/>
                <w:szCs w:val="22"/>
              </w:rPr>
              <w:t>příslušného stavebního úřadu</w:t>
            </w:r>
            <w:r w:rsidR="00175B99">
              <w:rPr>
                <w:rFonts w:ascii="Aptos Display" w:hAnsi="Aptos Display"/>
                <w:szCs w:val="22"/>
              </w:rPr>
              <w:t>,</w:t>
            </w:r>
            <w:r w:rsidR="00175B99" w:rsidRPr="00E6443C">
              <w:rPr>
                <w:rFonts w:ascii="Aptos Display" w:hAnsi="Aptos Display"/>
                <w:szCs w:val="22"/>
              </w:rPr>
              <w:t xml:space="preserve"> že </w:t>
            </w:r>
            <w:r w:rsidR="00175B99">
              <w:rPr>
                <w:rFonts w:ascii="Aptos Display" w:hAnsi="Aptos Display"/>
                <w:szCs w:val="22"/>
              </w:rPr>
              <w:t>kolaudační souhlas</w:t>
            </w:r>
            <w:r w:rsidR="00175B99" w:rsidRPr="00E6443C">
              <w:rPr>
                <w:rFonts w:ascii="Aptos Display" w:hAnsi="Aptos Display"/>
                <w:szCs w:val="22"/>
              </w:rPr>
              <w:t xml:space="preserve"> není pro </w:t>
            </w:r>
            <w:r w:rsidR="00175B99">
              <w:rPr>
                <w:rFonts w:ascii="Aptos Display" w:hAnsi="Aptos Display"/>
                <w:szCs w:val="22"/>
              </w:rPr>
              <w:t xml:space="preserve">trvalé užívání </w:t>
            </w:r>
            <w:r w:rsidR="00175B99" w:rsidRPr="00E6443C">
              <w:rPr>
                <w:rFonts w:ascii="Aptos Display" w:hAnsi="Aptos Display"/>
                <w:szCs w:val="22"/>
              </w:rPr>
              <w:t>díla vyžadováno.</w:t>
            </w:r>
          </w:p>
        </w:tc>
        <w:tc>
          <w:tcPr>
            <w:tcW w:w="2301" w:type="dxa"/>
          </w:tcPr>
          <w:p w14:paraId="41F7729A" w14:textId="77777777" w:rsidR="003A7926" w:rsidRPr="00CD4903" w:rsidRDefault="003A7926" w:rsidP="00E6443C">
            <w:pPr>
              <w:spacing w:after="120"/>
              <w:ind w:left="0"/>
              <w:rPr>
                <w:rFonts w:ascii="Aptos Display" w:hAnsi="Aptos Display"/>
                <w:szCs w:val="22"/>
              </w:rPr>
            </w:pPr>
            <w:r w:rsidRPr="00CD4903">
              <w:rPr>
                <w:rFonts w:ascii="Aptos Display" w:hAnsi="Aptos Display"/>
                <w:szCs w:val="22"/>
              </w:rPr>
              <w:t>nejpozději</w:t>
            </w:r>
          </w:p>
          <w:p w14:paraId="4CF45CA7" w14:textId="2A35F393" w:rsidR="003A7926" w:rsidRPr="00CD4903" w:rsidRDefault="003A7926" w:rsidP="00E6443C">
            <w:pPr>
              <w:spacing w:after="120"/>
              <w:ind w:left="0"/>
              <w:rPr>
                <w:rFonts w:ascii="Aptos Display" w:hAnsi="Aptos Display"/>
                <w:szCs w:val="22"/>
              </w:rPr>
            </w:pPr>
            <w:r w:rsidRPr="00CD4903">
              <w:rPr>
                <w:rFonts w:ascii="Aptos Display" w:hAnsi="Aptos Display"/>
                <w:szCs w:val="22"/>
              </w:rPr>
              <w:t xml:space="preserve">do </w:t>
            </w:r>
            <w:r w:rsidR="00AA79B2">
              <w:rPr>
                <w:rFonts w:ascii="Aptos Display" w:hAnsi="Aptos Display"/>
                <w:szCs w:val="22"/>
              </w:rPr>
              <w:t>400 dnů</w:t>
            </w:r>
          </w:p>
          <w:p w14:paraId="4BF4B573" w14:textId="029F183A" w:rsidR="000B631B" w:rsidRPr="00E6443C" w:rsidRDefault="003A7926" w:rsidP="00E6443C">
            <w:pPr>
              <w:spacing w:after="120"/>
              <w:ind w:left="0"/>
              <w:rPr>
                <w:rFonts w:ascii="Aptos Display" w:hAnsi="Aptos Display"/>
                <w:szCs w:val="22"/>
              </w:rPr>
            </w:pPr>
            <w:r w:rsidRPr="00E6443C">
              <w:rPr>
                <w:rFonts w:ascii="Aptos Display" w:hAnsi="Aptos Display"/>
                <w:szCs w:val="22"/>
              </w:rPr>
              <w:t>od dokončení a předání stavebních prací (M6)</w:t>
            </w:r>
          </w:p>
        </w:tc>
      </w:tr>
    </w:tbl>
    <w:p w14:paraId="6E75F5BD" w14:textId="77777777" w:rsidR="009A2E35" w:rsidRPr="00E6443C" w:rsidRDefault="009A2E35" w:rsidP="00E6443C">
      <w:pPr>
        <w:spacing w:after="120"/>
        <w:ind w:left="284"/>
        <w:rPr>
          <w:rFonts w:ascii="Aptos Display" w:hAnsi="Aptos Display"/>
          <w:b/>
          <w:bCs/>
          <w:szCs w:val="22"/>
        </w:rPr>
      </w:pPr>
    </w:p>
    <w:p w14:paraId="02B0FD3D" w14:textId="7AC01D48" w:rsidR="00A70D82" w:rsidRPr="00A70D82" w:rsidRDefault="00A70D82" w:rsidP="00E6443C">
      <w:pPr>
        <w:pStyle w:val="Odstavecseseznamem"/>
        <w:numPr>
          <w:ilvl w:val="2"/>
          <w:numId w:val="16"/>
        </w:numPr>
        <w:spacing w:after="120"/>
        <w:ind w:left="284" w:hanging="709"/>
        <w:contextualSpacing w:val="0"/>
        <w:jc w:val="both"/>
        <w:rPr>
          <w:rFonts w:ascii="Aptos Display" w:hAnsi="Aptos Display"/>
          <w:szCs w:val="22"/>
        </w:rPr>
      </w:pPr>
      <w:r w:rsidRPr="00A70D82">
        <w:rPr>
          <w:rFonts w:ascii="Aptos Display" w:hAnsi="Aptos Display"/>
          <w:szCs w:val="22"/>
        </w:rPr>
        <w:t xml:space="preserve">Zhotovitel v nabídce navrhne závazné termíny splnění </w:t>
      </w:r>
      <w:r w:rsidRPr="009A2E35">
        <w:rPr>
          <w:rFonts w:ascii="Aptos Display" w:hAnsi="Aptos Display"/>
          <w:szCs w:val="22"/>
        </w:rPr>
        <w:t>postupný</w:t>
      </w:r>
      <w:r w:rsidRPr="00A70D82">
        <w:rPr>
          <w:rFonts w:ascii="Aptos Display" w:hAnsi="Aptos Display"/>
          <w:szCs w:val="22"/>
        </w:rPr>
        <w:t>ch</w:t>
      </w:r>
      <w:r w:rsidRPr="009A2E35">
        <w:rPr>
          <w:rFonts w:ascii="Aptos Display" w:hAnsi="Aptos Display"/>
          <w:szCs w:val="22"/>
        </w:rPr>
        <w:t xml:space="preserve"> závazný</w:t>
      </w:r>
      <w:r w:rsidRPr="00A70D82">
        <w:rPr>
          <w:rFonts w:ascii="Aptos Display" w:hAnsi="Aptos Display"/>
          <w:szCs w:val="22"/>
        </w:rPr>
        <w:t>ch</w:t>
      </w:r>
      <w:r w:rsidRPr="009A2E35">
        <w:rPr>
          <w:rFonts w:ascii="Aptos Display" w:hAnsi="Aptos Display"/>
          <w:szCs w:val="22"/>
        </w:rPr>
        <w:t xml:space="preserve"> milník</w:t>
      </w:r>
      <w:r w:rsidRPr="00A70D82">
        <w:rPr>
          <w:rFonts w:ascii="Aptos Display" w:hAnsi="Aptos Display"/>
          <w:szCs w:val="22"/>
        </w:rPr>
        <w:t>ů, s limitem délky dle bodu 1.2.5. „Harmonogram postupných závazných milníků“.</w:t>
      </w:r>
    </w:p>
    <w:p w14:paraId="11DD71F9" w14:textId="3603F465" w:rsidR="009A2E35" w:rsidRPr="00E6443C" w:rsidRDefault="005F039B" w:rsidP="00E6443C">
      <w:pPr>
        <w:pStyle w:val="Odstavecseseznamem"/>
        <w:numPr>
          <w:ilvl w:val="2"/>
          <w:numId w:val="16"/>
        </w:numPr>
        <w:spacing w:after="120"/>
        <w:ind w:left="284" w:hanging="709"/>
        <w:contextualSpacing w:val="0"/>
        <w:jc w:val="both"/>
        <w:rPr>
          <w:rFonts w:ascii="Aptos Display" w:hAnsi="Aptos Display"/>
          <w:szCs w:val="22"/>
        </w:rPr>
      </w:pPr>
      <w:r w:rsidRPr="00E6443C">
        <w:rPr>
          <w:rFonts w:ascii="Aptos Display" w:hAnsi="Aptos Display"/>
          <w:szCs w:val="22"/>
        </w:rPr>
        <w:t>Jestliže z</w:t>
      </w:r>
      <w:r w:rsidRPr="009A2E35">
        <w:rPr>
          <w:rFonts w:ascii="Aptos Display" w:hAnsi="Aptos Display"/>
          <w:szCs w:val="22"/>
        </w:rPr>
        <w:t>hotovitel nesplní postupný závazný milník</w:t>
      </w:r>
      <w:r w:rsidRPr="00E6443C">
        <w:rPr>
          <w:rFonts w:ascii="Aptos Display" w:hAnsi="Aptos Display"/>
          <w:szCs w:val="22"/>
        </w:rPr>
        <w:t>, má o</w:t>
      </w:r>
      <w:r w:rsidR="009A2E35" w:rsidRPr="009A2E35">
        <w:rPr>
          <w:rFonts w:ascii="Aptos Display" w:hAnsi="Aptos Display"/>
          <w:szCs w:val="22"/>
        </w:rPr>
        <w:t xml:space="preserve">bjednatel vůči </w:t>
      </w:r>
      <w:r w:rsidRPr="00E6443C">
        <w:rPr>
          <w:rFonts w:ascii="Aptos Display" w:hAnsi="Aptos Display"/>
          <w:szCs w:val="22"/>
        </w:rPr>
        <w:t>z</w:t>
      </w:r>
      <w:r w:rsidR="009A2E35" w:rsidRPr="009A2E35">
        <w:rPr>
          <w:rFonts w:ascii="Aptos Display" w:hAnsi="Aptos Display"/>
          <w:szCs w:val="22"/>
        </w:rPr>
        <w:t>hotoviteli právo na zaplacení smluvní pokuty ve výši stanovené</w:t>
      </w:r>
      <w:r w:rsidRPr="00E6443C">
        <w:rPr>
          <w:rFonts w:ascii="Aptos Display" w:hAnsi="Aptos Display"/>
          <w:szCs w:val="22"/>
        </w:rPr>
        <w:t xml:space="preserve"> ve smlouvě o dílo.</w:t>
      </w:r>
      <w:r w:rsidR="009A2E35" w:rsidRPr="00E6443C">
        <w:rPr>
          <w:rFonts w:ascii="Aptos Display" w:hAnsi="Aptos Display"/>
          <w:szCs w:val="22"/>
        </w:rPr>
        <w:t xml:space="preserve"> </w:t>
      </w:r>
      <w:r w:rsidRPr="00E6443C">
        <w:rPr>
          <w:rFonts w:ascii="Aptos Display" w:hAnsi="Aptos Display"/>
          <w:szCs w:val="22"/>
        </w:rPr>
        <w:t xml:space="preserve">Jestli že je zhotovitel </w:t>
      </w:r>
      <w:r w:rsidR="009A2E35" w:rsidRPr="009A2E35">
        <w:rPr>
          <w:rFonts w:ascii="Aptos Display" w:hAnsi="Aptos Display"/>
          <w:szCs w:val="22"/>
        </w:rPr>
        <w:t>v prodlení se splněním postupného závazného milníku po dobu delší než</w:t>
      </w:r>
      <w:r w:rsidRPr="00E6443C">
        <w:rPr>
          <w:rFonts w:ascii="Aptos Display" w:hAnsi="Aptos Display"/>
          <w:szCs w:val="22"/>
        </w:rPr>
        <w:t xml:space="preserve"> 12</w:t>
      </w:r>
      <w:r w:rsidR="009A2E35" w:rsidRPr="00E6443C">
        <w:rPr>
          <w:rFonts w:ascii="Aptos Display" w:hAnsi="Aptos Display"/>
          <w:szCs w:val="22"/>
        </w:rPr>
        <w:t xml:space="preserve">0 </w:t>
      </w:r>
      <w:r w:rsidR="00FD1EA2" w:rsidRPr="00E6443C">
        <w:rPr>
          <w:rFonts w:ascii="Aptos Display" w:hAnsi="Aptos Display"/>
          <w:szCs w:val="22"/>
        </w:rPr>
        <w:t xml:space="preserve">kalendářních </w:t>
      </w:r>
      <w:r w:rsidR="009A2E35" w:rsidRPr="00E6443C">
        <w:rPr>
          <w:rFonts w:ascii="Aptos Display" w:hAnsi="Aptos Display"/>
          <w:szCs w:val="22"/>
        </w:rPr>
        <w:t>dní,</w:t>
      </w:r>
      <w:r w:rsidRPr="00E6443C">
        <w:rPr>
          <w:rFonts w:ascii="Aptos Display" w:hAnsi="Aptos Display"/>
          <w:szCs w:val="22"/>
        </w:rPr>
        <w:t xml:space="preserve"> má objednatel právo na odstoupení od smlouvy a zhotovitel nese náklady s odstoupením spojené. </w:t>
      </w:r>
    </w:p>
    <w:p w14:paraId="3A5D9AE7" w14:textId="0A91DA7F" w:rsidR="009A2E35" w:rsidRPr="00E6443C" w:rsidRDefault="005F039B" w:rsidP="00E6443C">
      <w:pPr>
        <w:pStyle w:val="Odstavecseseznamem"/>
        <w:numPr>
          <w:ilvl w:val="2"/>
          <w:numId w:val="16"/>
        </w:numPr>
        <w:spacing w:after="120"/>
        <w:ind w:left="284" w:hanging="709"/>
        <w:contextualSpacing w:val="0"/>
        <w:jc w:val="both"/>
        <w:rPr>
          <w:rFonts w:ascii="Aptos Display" w:hAnsi="Aptos Display"/>
          <w:szCs w:val="22"/>
        </w:rPr>
      </w:pPr>
      <w:r w:rsidRPr="00E6443C">
        <w:rPr>
          <w:rFonts w:ascii="Aptos Display" w:hAnsi="Aptos Display"/>
          <w:szCs w:val="22"/>
        </w:rPr>
        <w:t>Prodloužení doby pro splnění Milníku</w:t>
      </w:r>
      <w:r w:rsidR="009A107D" w:rsidRPr="00E6443C">
        <w:rPr>
          <w:rFonts w:ascii="Aptos Display" w:hAnsi="Aptos Display"/>
          <w:szCs w:val="22"/>
        </w:rPr>
        <w:t xml:space="preserve">. </w:t>
      </w:r>
    </w:p>
    <w:p w14:paraId="5FA97205" w14:textId="401B1BAD" w:rsidR="00D13FF1" w:rsidRPr="009A2E35" w:rsidRDefault="00D13FF1" w:rsidP="00E6443C">
      <w:pPr>
        <w:spacing w:after="120"/>
        <w:ind w:left="284"/>
        <w:jc w:val="both"/>
        <w:rPr>
          <w:rFonts w:ascii="Aptos Display" w:hAnsi="Aptos Display"/>
          <w:szCs w:val="22"/>
        </w:rPr>
      </w:pPr>
      <w:r w:rsidRPr="009A2E35">
        <w:rPr>
          <w:rFonts w:ascii="Aptos Display" w:hAnsi="Aptos Display"/>
          <w:szCs w:val="22"/>
        </w:rPr>
        <w:t>Zhotovitel je oprávněn k prodloužení doby</w:t>
      </w:r>
      <w:r w:rsidR="009A107D" w:rsidRPr="00E6443C">
        <w:rPr>
          <w:rFonts w:ascii="Aptos Display" w:hAnsi="Aptos Display"/>
          <w:szCs w:val="22"/>
        </w:rPr>
        <w:t xml:space="preserve"> </w:t>
      </w:r>
      <w:r w:rsidRPr="009A2E35">
        <w:rPr>
          <w:rFonts w:ascii="Aptos Display" w:hAnsi="Aptos Display"/>
          <w:szCs w:val="22"/>
        </w:rPr>
        <w:t xml:space="preserve">pro splnění postupného závazného milníku, jestliže nastane skutečnost, s níž </w:t>
      </w:r>
      <w:r w:rsidR="008D0A92" w:rsidRPr="00E6443C">
        <w:rPr>
          <w:rFonts w:ascii="Aptos Display" w:hAnsi="Aptos Display"/>
          <w:szCs w:val="22"/>
        </w:rPr>
        <w:t>s</w:t>
      </w:r>
      <w:r w:rsidRPr="009A2E35">
        <w:rPr>
          <w:rFonts w:ascii="Aptos Display" w:hAnsi="Aptos Display"/>
          <w:szCs w:val="22"/>
        </w:rPr>
        <w:t>mlouva</w:t>
      </w:r>
      <w:r w:rsidR="009A107D" w:rsidRPr="00E6443C">
        <w:rPr>
          <w:rFonts w:ascii="Aptos Display" w:hAnsi="Aptos Display"/>
          <w:szCs w:val="22"/>
        </w:rPr>
        <w:t xml:space="preserve"> </w:t>
      </w:r>
      <w:r w:rsidRPr="009A2E35">
        <w:rPr>
          <w:rFonts w:ascii="Aptos Display" w:hAnsi="Aptos Display"/>
          <w:szCs w:val="22"/>
        </w:rPr>
        <w:t xml:space="preserve">spojuje možnost prodloužení </w:t>
      </w:r>
      <w:r w:rsidR="008D0A92" w:rsidRPr="00E6443C">
        <w:rPr>
          <w:rFonts w:ascii="Aptos Display" w:hAnsi="Aptos Display"/>
          <w:szCs w:val="22"/>
        </w:rPr>
        <w:t>d</w:t>
      </w:r>
      <w:r w:rsidRPr="009A2E35">
        <w:rPr>
          <w:rFonts w:ascii="Aptos Display" w:hAnsi="Aptos Display"/>
          <w:szCs w:val="22"/>
        </w:rPr>
        <w:t xml:space="preserve">oby pro dokončení </w:t>
      </w:r>
      <w:r w:rsidR="008D0A92" w:rsidRPr="00E6443C">
        <w:rPr>
          <w:rFonts w:ascii="Aptos Display" w:hAnsi="Aptos Display"/>
          <w:szCs w:val="22"/>
        </w:rPr>
        <w:t>d</w:t>
      </w:r>
      <w:r w:rsidRPr="009A2E35">
        <w:rPr>
          <w:rFonts w:ascii="Aptos Display" w:hAnsi="Aptos Display"/>
          <w:szCs w:val="22"/>
        </w:rPr>
        <w:t xml:space="preserve">íla nebo </w:t>
      </w:r>
      <w:r w:rsidR="008D0A92" w:rsidRPr="00E6443C">
        <w:rPr>
          <w:rFonts w:ascii="Aptos Display" w:hAnsi="Aptos Display"/>
          <w:szCs w:val="22"/>
        </w:rPr>
        <w:t>s</w:t>
      </w:r>
      <w:r w:rsidRPr="009A2E35">
        <w:rPr>
          <w:rFonts w:ascii="Aptos Display" w:hAnsi="Aptos Display"/>
          <w:szCs w:val="22"/>
        </w:rPr>
        <w:t>ekce, a to o dobu, o jakou</w:t>
      </w:r>
      <w:r w:rsidR="009A107D" w:rsidRPr="00E6443C">
        <w:rPr>
          <w:rFonts w:ascii="Aptos Display" w:hAnsi="Aptos Display"/>
          <w:szCs w:val="22"/>
        </w:rPr>
        <w:t xml:space="preserve"> </w:t>
      </w:r>
      <w:r w:rsidRPr="009A2E35">
        <w:rPr>
          <w:rFonts w:ascii="Aptos Display" w:hAnsi="Aptos Display"/>
          <w:szCs w:val="22"/>
        </w:rPr>
        <w:t>je nebo bude provedení prací nutných pro splnění postupného závazného milníku</w:t>
      </w:r>
      <w:r w:rsidR="009A107D" w:rsidRPr="00E6443C">
        <w:rPr>
          <w:rFonts w:ascii="Aptos Display" w:hAnsi="Aptos Display"/>
          <w:szCs w:val="22"/>
        </w:rPr>
        <w:t xml:space="preserve"> </w:t>
      </w:r>
      <w:r w:rsidRPr="009A2E35">
        <w:rPr>
          <w:rFonts w:ascii="Aptos Display" w:hAnsi="Aptos Display"/>
          <w:szCs w:val="22"/>
        </w:rPr>
        <w:t xml:space="preserve">zpožděno v důsledku příslušné příčiny oproti termínům </w:t>
      </w:r>
      <w:r w:rsidR="008D0A92" w:rsidRPr="00E6443C">
        <w:rPr>
          <w:rFonts w:ascii="Aptos Display" w:hAnsi="Aptos Display"/>
          <w:szCs w:val="22"/>
        </w:rPr>
        <w:t xml:space="preserve">stanoveným pro </w:t>
      </w:r>
      <w:r w:rsidRPr="009A2E35">
        <w:rPr>
          <w:rFonts w:ascii="Aptos Display" w:hAnsi="Aptos Display"/>
          <w:szCs w:val="22"/>
        </w:rPr>
        <w:t>Postupné</w:t>
      </w:r>
      <w:r w:rsidR="009A107D" w:rsidRPr="00E6443C">
        <w:rPr>
          <w:rFonts w:ascii="Aptos Display" w:hAnsi="Aptos Display"/>
          <w:szCs w:val="22"/>
        </w:rPr>
        <w:t xml:space="preserve"> </w:t>
      </w:r>
      <w:r w:rsidRPr="009A2E35">
        <w:rPr>
          <w:rFonts w:ascii="Aptos Display" w:hAnsi="Aptos Display"/>
          <w:szCs w:val="22"/>
        </w:rPr>
        <w:t>závazné milníky</w:t>
      </w:r>
      <w:r w:rsidR="008D0A92" w:rsidRPr="00E6443C">
        <w:rPr>
          <w:rFonts w:ascii="Aptos Display" w:hAnsi="Aptos Display"/>
          <w:szCs w:val="22"/>
        </w:rPr>
        <w:t xml:space="preserve">. Prodlení způsobená úřady </w:t>
      </w:r>
      <w:r w:rsidRPr="009A2E35">
        <w:rPr>
          <w:rFonts w:ascii="Aptos Display" w:hAnsi="Aptos Display"/>
          <w:szCs w:val="22"/>
        </w:rPr>
        <w:t>se pro účely uplatnění případného</w:t>
      </w:r>
      <w:r w:rsidR="009A107D" w:rsidRPr="00E6443C">
        <w:rPr>
          <w:rFonts w:ascii="Aptos Display" w:hAnsi="Aptos Display"/>
          <w:szCs w:val="22"/>
        </w:rPr>
        <w:t xml:space="preserve"> </w:t>
      </w:r>
      <w:r w:rsidRPr="009A2E35">
        <w:rPr>
          <w:rFonts w:ascii="Aptos Display" w:hAnsi="Aptos Display"/>
          <w:szCs w:val="22"/>
        </w:rPr>
        <w:t>nároku na prodloužení doby pro splnění postupného závazného milníku použijí</w:t>
      </w:r>
      <w:r w:rsidR="009A107D" w:rsidRPr="00E6443C">
        <w:rPr>
          <w:rFonts w:ascii="Aptos Display" w:hAnsi="Aptos Display"/>
          <w:szCs w:val="22"/>
        </w:rPr>
        <w:t xml:space="preserve"> </w:t>
      </w:r>
      <w:r w:rsidRPr="009A2E35">
        <w:rPr>
          <w:rFonts w:ascii="Aptos Display" w:hAnsi="Aptos Display"/>
          <w:szCs w:val="22"/>
        </w:rPr>
        <w:t>obdobně.</w:t>
      </w:r>
    </w:p>
    <w:p w14:paraId="36A7F9B7" w14:textId="0E818730" w:rsidR="00D13FF1" w:rsidRPr="00E6443C" w:rsidRDefault="00D13FF1" w:rsidP="00E6443C">
      <w:pPr>
        <w:spacing w:after="120"/>
        <w:ind w:left="284"/>
        <w:jc w:val="both"/>
        <w:rPr>
          <w:rFonts w:ascii="Aptos Display" w:hAnsi="Aptos Display"/>
          <w:szCs w:val="22"/>
        </w:rPr>
      </w:pPr>
      <w:r w:rsidRPr="009A2E35">
        <w:rPr>
          <w:rFonts w:ascii="Aptos Display" w:hAnsi="Aptos Display"/>
          <w:szCs w:val="22"/>
        </w:rPr>
        <w:lastRenderedPageBreak/>
        <w:t xml:space="preserve">Důvody pro případné prodloužení </w:t>
      </w:r>
      <w:r w:rsidR="008D0A92" w:rsidRPr="00E6443C">
        <w:rPr>
          <w:rFonts w:ascii="Aptos Display" w:hAnsi="Aptos Display"/>
          <w:szCs w:val="22"/>
        </w:rPr>
        <w:t>d</w:t>
      </w:r>
      <w:r w:rsidRPr="009A2E35">
        <w:rPr>
          <w:rFonts w:ascii="Aptos Display" w:hAnsi="Aptos Display"/>
          <w:szCs w:val="22"/>
        </w:rPr>
        <w:t>oby pro dokončení a doby pro splnění postupného</w:t>
      </w:r>
      <w:r w:rsidR="008D0A92" w:rsidRPr="00E6443C">
        <w:rPr>
          <w:rFonts w:ascii="Aptos Display" w:hAnsi="Aptos Display"/>
          <w:szCs w:val="22"/>
        </w:rPr>
        <w:t xml:space="preserve"> </w:t>
      </w:r>
      <w:r w:rsidRPr="00E6443C">
        <w:rPr>
          <w:rFonts w:ascii="Aptos Display" w:hAnsi="Aptos Display"/>
          <w:szCs w:val="22"/>
        </w:rPr>
        <w:t>závazného milníku se posuzují samostatně.</w:t>
      </w:r>
    </w:p>
    <w:p w14:paraId="6E9FE368" w14:textId="7D760F7A" w:rsidR="00D13FF1" w:rsidRPr="00E6443C" w:rsidRDefault="008D0A92" w:rsidP="00E6443C">
      <w:pPr>
        <w:spacing w:after="120"/>
        <w:ind w:left="284"/>
        <w:jc w:val="both"/>
        <w:rPr>
          <w:rFonts w:ascii="Aptos Display" w:hAnsi="Aptos Display"/>
          <w:szCs w:val="22"/>
        </w:rPr>
      </w:pPr>
      <w:bookmarkStart w:id="3" w:name="_Hlk213578111"/>
      <w:r w:rsidRPr="00E6443C">
        <w:rPr>
          <w:rFonts w:ascii="Aptos Display" w:hAnsi="Aptos Display"/>
          <w:szCs w:val="22"/>
        </w:rPr>
        <w:t xml:space="preserve">Na základě průběžných výsledků zkušebního provozu může objednatel </w:t>
      </w:r>
      <w:r w:rsidR="00DE2676" w:rsidRPr="00E6443C">
        <w:rPr>
          <w:rFonts w:ascii="Aptos Display" w:hAnsi="Aptos Display"/>
          <w:szCs w:val="22"/>
        </w:rPr>
        <w:t xml:space="preserve">na žádost </w:t>
      </w:r>
      <w:r w:rsidRPr="00E6443C">
        <w:rPr>
          <w:rFonts w:ascii="Aptos Display" w:hAnsi="Aptos Display"/>
          <w:szCs w:val="22"/>
        </w:rPr>
        <w:t>zhotovitel</w:t>
      </w:r>
      <w:r w:rsidR="00DE2676" w:rsidRPr="00E6443C">
        <w:rPr>
          <w:rFonts w:ascii="Aptos Display" w:hAnsi="Aptos Display"/>
          <w:szCs w:val="22"/>
        </w:rPr>
        <w:t>e</w:t>
      </w:r>
      <w:r w:rsidRPr="00E6443C">
        <w:rPr>
          <w:rFonts w:ascii="Aptos Display" w:hAnsi="Aptos Display"/>
          <w:szCs w:val="22"/>
        </w:rPr>
        <w:t xml:space="preserve"> prodloužit dobu pro splnění Milníku M7 </w:t>
      </w:r>
      <w:r w:rsidR="00FD1EA2" w:rsidRPr="00E6443C">
        <w:rPr>
          <w:rFonts w:ascii="Aptos Display" w:hAnsi="Aptos Display"/>
          <w:szCs w:val="22"/>
        </w:rPr>
        <w:t>„</w:t>
      </w:r>
      <w:r w:rsidRPr="00E6443C">
        <w:rPr>
          <w:rFonts w:ascii="Aptos Display" w:hAnsi="Aptos Display"/>
          <w:szCs w:val="22"/>
        </w:rPr>
        <w:t>Zkušební fáze- Dokončení  zkušebního provozu</w:t>
      </w:r>
      <w:r w:rsidR="00FD1EA2" w:rsidRPr="00E6443C">
        <w:rPr>
          <w:rFonts w:ascii="Aptos Display" w:hAnsi="Aptos Display"/>
          <w:szCs w:val="22"/>
        </w:rPr>
        <w:t>“</w:t>
      </w:r>
      <w:r w:rsidRPr="00E6443C">
        <w:rPr>
          <w:rFonts w:ascii="Aptos Display" w:hAnsi="Aptos Display"/>
          <w:szCs w:val="22"/>
        </w:rPr>
        <w:t xml:space="preserve">. </w:t>
      </w:r>
      <w:r w:rsidR="00DE2676" w:rsidRPr="00E6443C">
        <w:rPr>
          <w:rFonts w:ascii="Aptos Display" w:hAnsi="Aptos Display"/>
          <w:szCs w:val="22"/>
        </w:rPr>
        <w:t xml:space="preserve">Prodloužení doby bude využito např. v případě minimálních rozdílů v hodnotách znečištění měřených a povolených pro odtok z ČOV, nebo v případě negativních klimatických nebo technických vlivů. Prodloužení doby pro splnění milníku M7 je právem objednatele, zhotovitel ho nemůže vynutit. </w:t>
      </w:r>
      <w:r w:rsidRPr="00E6443C">
        <w:rPr>
          <w:rFonts w:ascii="Aptos Display" w:hAnsi="Aptos Display"/>
          <w:szCs w:val="22"/>
        </w:rPr>
        <w:t>Maximální možné prodloužení</w:t>
      </w:r>
      <w:r w:rsidR="00DE2676" w:rsidRPr="00E6443C">
        <w:rPr>
          <w:rFonts w:ascii="Aptos Display" w:hAnsi="Aptos Display"/>
          <w:szCs w:val="22"/>
        </w:rPr>
        <w:t xml:space="preserve"> doby pro splnění milníku M7</w:t>
      </w:r>
      <w:r w:rsidRPr="00E6443C">
        <w:rPr>
          <w:rFonts w:ascii="Aptos Display" w:hAnsi="Aptos Display"/>
          <w:szCs w:val="22"/>
        </w:rPr>
        <w:t xml:space="preserve"> je o 120 kalendářních dní.</w:t>
      </w:r>
    </w:p>
    <w:bookmarkEnd w:id="3"/>
    <w:p w14:paraId="0B094D27" w14:textId="77777777" w:rsidR="009A2E35" w:rsidRPr="00E6443C" w:rsidRDefault="009A2E35" w:rsidP="00D7029B">
      <w:pPr>
        <w:ind w:left="284"/>
        <w:rPr>
          <w:rFonts w:ascii="Aptos Display" w:hAnsi="Aptos Display"/>
          <w:b/>
          <w:bCs/>
          <w:szCs w:val="22"/>
        </w:rPr>
      </w:pPr>
    </w:p>
    <w:p w14:paraId="583B8E0D" w14:textId="0E251C8B" w:rsidR="00434047" w:rsidRPr="00E6443C" w:rsidRDefault="003C523C" w:rsidP="00AD0416">
      <w:pPr>
        <w:pStyle w:val="Nadpis2"/>
        <w:ind w:left="993" w:hanging="576"/>
        <w:rPr>
          <w:rFonts w:ascii="Aptos Display" w:hAnsi="Aptos Display"/>
          <w:sz w:val="22"/>
          <w:szCs w:val="22"/>
        </w:rPr>
      </w:pPr>
      <w:bookmarkStart w:id="4" w:name="_Toc213575888"/>
      <w:r w:rsidRPr="00E6443C">
        <w:rPr>
          <w:rFonts w:ascii="Aptos Display" w:hAnsi="Aptos Display"/>
          <w:sz w:val="22"/>
          <w:szCs w:val="22"/>
        </w:rPr>
        <w:t>Harmonogram provedení díla</w:t>
      </w:r>
      <w:bookmarkEnd w:id="4"/>
    </w:p>
    <w:p w14:paraId="637BDD10" w14:textId="77777777" w:rsidR="008B4824" w:rsidRDefault="003831D1" w:rsidP="008B4824">
      <w:pPr>
        <w:autoSpaceDE w:val="0"/>
        <w:autoSpaceDN w:val="0"/>
        <w:adjustRightInd w:val="0"/>
        <w:spacing w:after="120" w:line="240" w:lineRule="auto"/>
        <w:ind w:left="0"/>
        <w:rPr>
          <w:rFonts w:ascii="Aptos Display" w:eastAsiaTheme="minorHAnsi" w:hAnsi="Aptos Display" w:cs="HelveticaNeueLTPro-Lt"/>
          <w:color w:val="000000"/>
          <w:szCs w:val="22"/>
          <w:lang w:eastAsia="en-US"/>
        </w:rPr>
      </w:pPr>
      <w:r>
        <w:rPr>
          <w:rFonts w:ascii="Aptos Display" w:eastAsiaTheme="minorHAnsi" w:hAnsi="Aptos Display" w:cs="HelveticaNeueLTPro-Lt"/>
          <w:color w:val="000000"/>
          <w:szCs w:val="22"/>
          <w:lang w:eastAsia="en-US"/>
        </w:rPr>
        <w:t xml:space="preserve">Zhotovitel jako účastník veřejné zakázky musí ve své nabídce </w:t>
      </w:r>
      <w:r w:rsidRPr="00E6443C">
        <w:rPr>
          <w:rFonts w:ascii="Aptos Display" w:eastAsiaTheme="minorHAnsi" w:hAnsi="Aptos Display" w:cs="HelveticaNeueLTPro-Lt"/>
          <w:color w:val="000000"/>
          <w:szCs w:val="22"/>
          <w:lang w:eastAsia="en-US"/>
        </w:rPr>
        <w:t>předložit</w:t>
      </w:r>
      <w:r w:rsidR="008B4824">
        <w:rPr>
          <w:rFonts w:ascii="Aptos Display" w:eastAsiaTheme="minorHAnsi" w:hAnsi="Aptos Display" w:cs="HelveticaNeueLTPro-Lt"/>
          <w:color w:val="000000"/>
          <w:szCs w:val="22"/>
          <w:lang w:eastAsia="en-US"/>
        </w:rPr>
        <w:t xml:space="preserve"> </w:t>
      </w:r>
    </w:p>
    <w:p w14:paraId="0D587495" w14:textId="1DD0849A" w:rsidR="008B4824" w:rsidRPr="004A5C77" w:rsidRDefault="008B4824" w:rsidP="008B4824">
      <w:pPr>
        <w:pStyle w:val="Odstavecseseznamem"/>
        <w:numPr>
          <w:ilvl w:val="2"/>
          <w:numId w:val="16"/>
        </w:numPr>
        <w:spacing w:after="120"/>
        <w:ind w:left="284" w:hanging="709"/>
        <w:contextualSpacing w:val="0"/>
        <w:jc w:val="both"/>
        <w:rPr>
          <w:rFonts w:ascii="Aptos Display" w:hAnsi="Aptos Display"/>
          <w:szCs w:val="22"/>
          <w:u w:val="single"/>
        </w:rPr>
      </w:pPr>
      <w:r w:rsidRPr="004A5C77">
        <w:rPr>
          <w:rFonts w:ascii="Aptos Display" w:hAnsi="Aptos Display"/>
          <w:szCs w:val="22"/>
          <w:u w:val="single"/>
        </w:rPr>
        <w:t>Časový harmonogram realizace veřejné zakázky</w:t>
      </w:r>
    </w:p>
    <w:p w14:paraId="157D39B2" w14:textId="3F497CB6" w:rsidR="008B4824" w:rsidRPr="00E65DF3" w:rsidRDefault="008B4824" w:rsidP="004A5C77">
      <w:pPr>
        <w:spacing w:after="120" w:line="360" w:lineRule="auto"/>
        <w:ind w:left="284"/>
        <w:jc w:val="both"/>
        <w:rPr>
          <w:rFonts w:ascii="Arial" w:hAnsi="Arial" w:cs="Arial"/>
          <w:i/>
          <w:sz w:val="20"/>
          <w:szCs w:val="20"/>
        </w:rPr>
      </w:pPr>
      <w:r w:rsidRPr="00E65DF3">
        <w:rPr>
          <w:rFonts w:ascii="Arial" w:hAnsi="Arial" w:cs="Arial"/>
          <w:i/>
          <w:sz w:val="20"/>
          <w:szCs w:val="20"/>
        </w:rPr>
        <w:t xml:space="preserve">Pozn.: Časový harmonogram předložený dodavatelem musí být vypracován s podrobností min. na realizační týdny a musí respektovat požadavky </w:t>
      </w:r>
      <w:r w:rsidR="00E65DF3" w:rsidRPr="00E65DF3">
        <w:rPr>
          <w:rFonts w:ascii="Arial" w:hAnsi="Arial" w:cs="Arial"/>
          <w:i/>
          <w:sz w:val="20"/>
          <w:szCs w:val="20"/>
        </w:rPr>
        <w:t>zadávací</w:t>
      </w:r>
      <w:r w:rsidRPr="00E65DF3">
        <w:rPr>
          <w:rFonts w:ascii="Arial" w:hAnsi="Arial" w:cs="Arial"/>
          <w:i/>
          <w:sz w:val="20"/>
          <w:szCs w:val="20"/>
        </w:rPr>
        <w:t xml:space="preserve"> dokumentace a dotčených norem na návaznosti prováděných prací a dále obecných požadavků na dobu plnění dle zadávacích podmínek. </w:t>
      </w:r>
    </w:p>
    <w:p w14:paraId="001B12AC" w14:textId="77777777" w:rsidR="008B4824" w:rsidRPr="00E65DF3" w:rsidRDefault="008B4824" w:rsidP="008B4824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E65DF3">
        <w:rPr>
          <w:rFonts w:ascii="Arial" w:hAnsi="Arial" w:cs="Arial"/>
          <w:sz w:val="20"/>
          <w:szCs w:val="20"/>
        </w:rPr>
        <w:t>Časový harmonogram bude zpracován tímto způsobem:</w:t>
      </w:r>
    </w:p>
    <w:p w14:paraId="29A7FC05" w14:textId="77777777" w:rsidR="008B4824" w:rsidRPr="00E04DDD" w:rsidRDefault="008B4824" w:rsidP="00E65DF3">
      <w:pPr>
        <w:numPr>
          <w:ilvl w:val="0"/>
          <w:numId w:val="34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E04DDD">
        <w:rPr>
          <w:rFonts w:ascii="Arial" w:hAnsi="Arial" w:cs="Arial"/>
          <w:sz w:val="20"/>
          <w:szCs w:val="20"/>
        </w:rPr>
        <w:t>bude stanoven v kalendářních dnech (či týdnech)</w:t>
      </w:r>
      <w:r>
        <w:rPr>
          <w:rFonts w:ascii="Arial" w:hAnsi="Arial" w:cs="Arial"/>
          <w:sz w:val="20"/>
          <w:szCs w:val="20"/>
        </w:rPr>
        <w:t>,</w:t>
      </w:r>
    </w:p>
    <w:p w14:paraId="2C7C13C0" w14:textId="5B4A92D0" w:rsidR="008B4824" w:rsidRDefault="008B4824" w:rsidP="00E65DF3">
      <w:pPr>
        <w:numPr>
          <w:ilvl w:val="0"/>
          <w:numId w:val="34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E04DDD">
        <w:rPr>
          <w:rFonts w:ascii="Arial" w:hAnsi="Arial" w:cs="Arial"/>
          <w:sz w:val="20"/>
          <w:szCs w:val="20"/>
        </w:rPr>
        <w:t>bude zpracován v souladu s podmínkami smlouvy a dílo</w:t>
      </w:r>
      <w:r w:rsidR="00E65DF3">
        <w:rPr>
          <w:rFonts w:ascii="Arial" w:hAnsi="Arial" w:cs="Arial"/>
          <w:sz w:val="20"/>
          <w:szCs w:val="20"/>
        </w:rPr>
        <w:t xml:space="preserve"> a po</w:t>
      </w:r>
      <w:r w:rsidR="00525F79">
        <w:rPr>
          <w:rFonts w:ascii="Arial" w:hAnsi="Arial" w:cs="Arial"/>
          <w:sz w:val="20"/>
          <w:szCs w:val="20"/>
        </w:rPr>
        <w:t>žadavky</w:t>
      </w:r>
      <w:r w:rsidR="00E65DF3">
        <w:rPr>
          <w:rFonts w:ascii="Arial" w:hAnsi="Arial" w:cs="Arial"/>
          <w:sz w:val="20"/>
          <w:szCs w:val="20"/>
        </w:rPr>
        <w:t xml:space="preserve"> objednatele</w:t>
      </w:r>
      <w:r>
        <w:rPr>
          <w:rFonts w:ascii="Arial" w:hAnsi="Arial" w:cs="Arial"/>
          <w:sz w:val="20"/>
          <w:szCs w:val="20"/>
        </w:rPr>
        <w:t>,</w:t>
      </w:r>
    </w:p>
    <w:p w14:paraId="2F0E7D00" w14:textId="57C0E695" w:rsidR="008B4824" w:rsidRPr="00665DF2" w:rsidRDefault="008B4824" w:rsidP="00E65DF3">
      <w:pPr>
        <w:numPr>
          <w:ilvl w:val="0"/>
          <w:numId w:val="34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bude členěn na jednotlivé stavební objekty a provozní soubory,</w:t>
      </w:r>
    </w:p>
    <w:p w14:paraId="59DE3114" w14:textId="7635909F" w:rsidR="008B4824" w:rsidRPr="004B1674" w:rsidRDefault="008B4824" w:rsidP="00E65DF3">
      <w:pPr>
        <w:numPr>
          <w:ilvl w:val="0"/>
          <w:numId w:val="34"/>
        </w:numPr>
        <w:spacing w:after="120"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B20262">
        <w:rPr>
          <w:rFonts w:ascii="Arial" w:hAnsi="Arial" w:cs="Arial"/>
          <w:sz w:val="20"/>
          <w:szCs w:val="20"/>
        </w:rPr>
        <w:t xml:space="preserve">bude obsahovat minimálně </w:t>
      </w:r>
      <w:r w:rsidR="00E65DF3">
        <w:rPr>
          <w:rFonts w:ascii="Arial" w:hAnsi="Arial" w:cs="Arial"/>
          <w:sz w:val="20"/>
          <w:szCs w:val="20"/>
        </w:rPr>
        <w:t>7</w:t>
      </w:r>
      <w:r w:rsidRPr="00B20262">
        <w:rPr>
          <w:rFonts w:ascii="Arial" w:hAnsi="Arial" w:cs="Arial"/>
          <w:sz w:val="20"/>
          <w:szCs w:val="20"/>
        </w:rPr>
        <w:t xml:space="preserve"> uzlových bodů</w:t>
      </w:r>
      <w:r w:rsidR="00A70D82">
        <w:rPr>
          <w:rFonts w:ascii="Arial" w:hAnsi="Arial" w:cs="Arial"/>
          <w:sz w:val="20"/>
          <w:szCs w:val="20"/>
        </w:rPr>
        <w:t xml:space="preserve"> -</w:t>
      </w:r>
      <w:r w:rsidR="00E65DF3">
        <w:rPr>
          <w:rFonts w:ascii="Arial" w:hAnsi="Arial" w:cs="Arial"/>
          <w:sz w:val="20"/>
          <w:szCs w:val="20"/>
        </w:rPr>
        <w:t xml:space="preserve"> </w:t>
      </w:r>
      <w:r w:rsidR="00E65DF3" w:rsidRPr="00E6443C">
        <w:rPr>
          <w:rFonts w:ascii="Aptos Display" w:hAnsi="Aptos Display"/>
          <w:szCs w:val="22"/>
        </w:rPr>
        <w:t>postupných závazných milníků</w:t>
      </w:r>
      <w:r w:rsidR="00E65DF3">
        <w:rPr>
          <w:rFonts w:ascii="Aptos Display" w:hAnsi="Aptos Display"/>
          <w:szCs w:val="22"/>
        </w:rPr>
        <w:t xml:space="preserve"> podle přílohy P</w:t>
      </w:r>
      <w:r w:rsidR="00525F79">
        <w:rPr>
          <w:rFonts w:ascii="Aptos Display" w:hAnsi="Aptos Display"/>
          <w:szCs w:val="22"/>
        </w:rPr>
        <w:t>ožadavk</w:t>
      </w:r>
      <w:r w:rsidR="00E65DF3">
        <w:rPr>
          <w:rFonts w:ascii="Aptos Display" w:hAnsi="Aptos Display"/>
          <w:szCs w:val="22"/>
        </w:rPr>
        <w:t>ů objednatele „</w:t>
      </w:r>
      <w:r w:rsidR="00E65DF3" w:rsidRPr="00E65DF3">
        <w:rPr>
          <w:rFonts w:ascii="Arial" w:hAnsi="Arial" w:cs="Arial"/>
          <w:sz w:val="20"/>
          <w:szCs w:val="20"/>
        </w:rPr>
        <w:t>Termíny, Milníky a Harmonogram</w:t>
      </w:r>
      <w:r w:rsidR="00E65DF3">
        <w:rPr>
          <w:rFonts w:ascii="Arial" w:hAnsi="Arial" w:cs="Arial"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>.</w:t>
      </w:r>
      <w:r w:rsidRPr="00030115">
        <w:rPr>
          <w:rFonts w:ascii="Arial" w:hAnsi="Arial" w:cs="Arial"/>
          <w:sz w:val="20"/>
          <w:szCs w:val="20"/>
        </w:rPr>
        <w:t xml:space="preserve"> </w:t>
      </w:r>
    </w:p>
    <w:p w14:paraId="0E0D9454" w14:textId="573E63E8" w:rsidR="000751DA" w:rsidRPr="00A70D82" w:rsidRDefault="000751DA" w:rsidP="000751DA">
      <w:pPr>
        <w:autoSpaceDE w:val="0"/>
        <w:autoSpaceDN w:val="0"/>
        <w:adjustRightInd w:val="0"/>
        <w:spacing w:after="120" w:line="240" w:lineRule="auto"/>
        <w:ind w:left="0"/>
        <w:rPr>
          <w:rFonts w:ascii="Aptos Display" w:eastAsiaTheme="minorHAnsi" w:hAnsi="Aptos Display" w:cs="HelveticaNeueLTPro-Lt"/>
          <w:b/>
          <w:bCs/>
          <w:color w:val="000000"/>
          <w:szCs w:val="22"/>
          <w:lang w:eastAsia="en-US"/>
        </w:rPr>
      </w:pPr>
      <w:r w:rsidRPr="00A70D82">
        <w:rPr>
          <w:rFonts w:ascii="Aptos Display" w:eastAsiaTheme="minorHAnsi" w:hAnsi="Aptos Display" w:cs="HelveticaNeueLTPro-Lt"/>
          <w:b/>
          <w:bCs/>
          <w:color w:val="000000"/>
          <w:szCs w:val="22"/>
          <w:lang w:eastAsia="en-US"/>
        </w:rPr>
        <w:t xml:space="preserve">Časový harmonogram realizace veřejné zakázky je pro zhotovitele díla závazný. </w:t>
      </w:r>
      <w:r w:rsidR="00A70D82">
        <w:rPr>
          <w:rFonts w:ascii="Aptos Display" w:eastAsiaTheme="minorHAnsi" w:hAnsi="Aptos Display" w:cs="HelveticaNeueLTPro-Lt"/>
          <w:b/>
          <w:bCs/>
          <w:color w:val="000000"/>
          <w:szCs w:val="22"/>
          <w:lang w:eastAsia="en-US"/>
        </w:rPr>
        <w:t>Zhotovitelem navržené termíny pro splnění</w:t>
      </w:r>
      <w:r w:rsidR="00A70D82" w:rsidRPr="00A70D82">
        <w:rPr>
          <w:rFonts w:ascii="Aptos Display" w:eastAsiaTheme="minorHAnsi" w:hAnsi="Aptos Display" w:cs="HelveticaNeueLTPro-Lt"/>
          <w:b/>
          <w:bCs/>
          <w:color w:val="000000"/>
          <w:szCs w:val="22"/>
          <w:lang w:eastAsia="en-US"/>
        </w:rPr>
        <w:t xml:space="preserve"> závazných postupných milníků</w:t>
      </w:r>
      <w:r w:rsidR="00A70D82">
        <w:rPr>
          <w:rFonts w:ascii="Aptos Display" w:eastAsiaTheme="minorHAnsi" w:hAnsi="Aptos Display" w:cs="HelveticaNeueLTPro-Lt"/>
          <w:b/>
          <w:bCs/>
          <w:color w:val="000000"/>
          <w:szCs w:val="22"/>
          <w:lang w:eastAsia="en-US"/>
        </w:rPr>
        <w:t xml:space="preserve"> budou závazné a při jejich nesplnění </w:t>
      </w:r>
      <w:r w:rsidR="00A70D82" w:rsidRPr="009A2E35">
        <w:rPr>
          <w:rFonts w:ascii="Aptos Display" w:eastAsiaTheme="minorHAnsi" w:hAnsi="Aptos Display" w:cs="HelveticaNeueLTPro-Lt"/>
          <w:b/>
          <w:bCs/>
          <w:color w:val="000000"/>
          <w:szCs w:val="22"/>
          <w:lang w:eastAsia="en-US"/>
        </w:rPr>
        <w:t xml:space="preserve">má </w:t>
      </w:r>
      <w:r w:rsidR="00A70D82" w:rsidRPr="00A70D82">
        <w:rPr>
          <w:rFonts w:ascii="Aptos Display" w:eastAsiaTheme="minorHAnsi" w:hAnsi="Aptos Display" w:cs="HelveticaNeueLTPro-Lt"/>
          <w:b/>
          <w:bCs/>
          <w:color w:val="000000"/>
          <w:szCs w:val="22"/>
          <w:lang w:eastAsia="en-US"/>
        </w:rPr>
        <w:t xml:space="preserve">objednatel </w:t>
      </w:r>
      <w:r w:rsidR="00A70D82" w:rsidRPr="009A2E35">
        <w:rPr>
          <w:rFonts w:ascii="Aptos Display" w:eastAsiaTheme="minorHAnsi" w:hAnsi="Aptos Display" w:cs="HelveticaNeueLTPro-Lt"/>
          <w:b/>
          <w:bCs/>
          <w:color w:val="000000"/>
          <w:szCs w:val="22"/>
          <w:lang w:eastAsia="en-US"/>
        </w:rPr>
        <w:t xml:space="preserve">vůči </w:t>
      </w:r>
      <w:r w:rsidR="00A70D82" w:rsidRPr="00A70D82">
        <w:rPr>
          <w:rFonts w:ascii="Aptos Display" w:eastAsiaTheme="minorHAnsi" w:hAnsi="Aptos Display" w:cs="HelveticaNeueLTPro-Lt"/>
          <w:b/>
          <w:bCs/>
          <w:color w:val="000000"/>
          <w:szCs w:val="22"/>
          <w:lang w:eastAsia="en-US"/>
        </w:rPr>
        <w:t>z</w:t>
      </w:r>
      <w:r w:rsidR="00A70D82" w:rsidRPr="009A2E35">
        <w:rPr>
          <w:rFonts w:ascii="Aptos Display" w:eastAsiaTheme="minorHAnsi" w:hAnsi="Aptos Display" w:cs="HelveticaNeueLTPro-Lt"/>
          <w:b/>
          <w:bCs/>
          <w:color w:val="000000"/>
          <w:szCs w:val="22"/>
          <w:lang w:eastAsia="en-US"/>
        </w:rPr>
        <w:t>hotoviteli právo na zaplacení smluvní pokuty</w:t>
      </w:r>
      <w:r w:rsidR="00A70D82" w:rsidRPr="00A70D82">
        <w:rPr>
          <w:rFonts w:ascii="Aptos Display" w:eastAsiaTheme="minorHAnsi" w:hAnsi="Aptos Display" w:cs="HelveticaNeueLTPro-Lt"/>
          <w:b/>
          <w:bCs/>
          <w:color w:val="000000"/>
          <w:szCs w:val="22"/>
          <w:lang w:eastAsia="en-US"/>
        </w:rPr>
        <w:t>.</w:t>
      </w:r>
    </w:p>
    <w:p w14:paraId="0E9A12F4" w14:textId="77777777" w:rsidR="008B4824" w:rsidRDefault="008B4824" w:rsidP="00D7029B">
      <w:pPr>
        <w:autoSpaceDE w:val="0"/>
        <w:autoSpaceDN w:val="0"/>
        <w:adjustRightInd w:val="0"/>
        <w:spacing w:line="240" w:lineRule="auto"/>
        <w:ind w:left="0"/>
        <w:rPr>
          <w:rFonts w:ascii="Aptos Display" w:eastAsiaTheme="minorHAnsi" w:hAnsi="Aptos Display" w:cs="HelveticaNeueLTPro-Lt"/>
          <w:color w:val="000000"/>
          <w:szCs w:val="22"/>
          <w:lang w:eastAsia="en-US"/>
        </w:rPr>
      </w:pPr>
    </w:p>
    <w:p w14:paraId="6743B457" w14:textId="2651DDD3" w:rsidR="000751DA" w:rsidRDefault="000751DA" w:rsidP="00E6443C">
      <w:pPr>
        <w:autoSpaceDE w:val="0"/>
        <w:autoSpaceDN w:val="0"/>
        <w:adjustRightInd w:val="0"/>
        <w:spacing w:after="120" w:line="240" w:lineRule="auto"/>
        <w:ind w:left="0"/>
        <w:rPr>
          <w:rFonts w:ascii="Aptos Display" w:eastAsiaTheme="minorHAnsi" w:hAnsi="Aptos Display" w:cs="HelveticaNeueLTPro-Lt"/>
          <w:color w:val="000000"/>
          <w:szCs w:val="22"/>
          <w:lang w:eastAsia="en-US"/>
        </w:rPr>
      </w:pPr>
      <w:r w:rsidRPr="00E6443C">
        <w:rPr>
          <w:rFonts w:ascii="Aptos Display" w:eastAsiaTheme="minorHAnsi" w:hAnsi="Aptos Display" w:cs="HelveticaNeueLTPro-Lt"/>
          <w:color w:val="000000"/>
          <w:szCs w:val="22"/>
          <w:lang w:eastAsia="en-US"/>
        </w:rPr>
        <w:t xml:space="preserve">Zhotovitel musí </w:t>
      </w:r>
      <w:r>
        <w:rPr>
          <w:rFonts w:ascii="Aptos Display" w:eastAsiaTheme="minorHAnsi" w:hAnsi="Aptos Display" w:cs="HelveticaNeueLTPro-Lt"/>
          <w:color w:val="000000"/>
          <w:szCs w:val="22"/>
          <w:lang w:eastAsia="en-US"/>
        </w:rPr>
        <w:t>před zahájením realizační fáze díla</w:t>
      </w:r>
      <w:r w:rsidRPr="000751DA">
        <w:rPr>
          <w:rFonts w:ascii="Aptos Display" w:eastAsiaTheme="minorHAnsi" w:hAnsi="Aptos Display" w:cs="HelveticaNeueLTPro-Lt"/>
          <w:color w:val="000000"/>
          <w:szCs w:val="22"/>
          <w:lang w:eastAsia="en-US"/>
        </w:rPr>
        <w:t xml:space="preserve"> </w:t>
      </w:r>
      <w:r w:rsidRPr="00E6443C">
        <w:rPr>
          <w:rFonts w:ascii="Aptos Display" w:eastAsiaTheme="minorHAnsi" w:hAnsi="Aptos Display" w:cs="HelveticaNeueLTPro-Lt"/>
          <w:color w:val="000000"/>
          <w:szCs w:val="22"/>
          <w:lang w:eastAsia="en-US"/>
        </w:rPr>
        <w:t>předložit</w:t>
      </w:r>
      <w:r>
        <w:rPr>
          <w:rFonts w:ascii="Aptos Display" w:eastAsiaTheme="minorHAnsi" w:hAnsi="Aptos Display" w:cs="HelveticaNeueLTPro-Lt"/>
          <w:color w:val="000000"/>
          <w:szCs w:val="22"/>
          <w:lang w:eastAsia="en-US"/>
        </w:rPr>
        <w:t xml:space="preserve"> technickému dozoru stavebníka</w:t>
      </w:r>
    </w:p>
    <w:p w14:paraId="04BC21B2" w14:textId="42536F32" w:rsidR="000751DA" w:rsidRPr="000751DA" w:rsidRDefault="000751DA" w:rsidP="000751DA">
      <w:pPr>
        <w:pStyle w:val="Odstavecseseznamem"/>
        <w:numPr>
          <w:ilvl w:val="2"/>
          <w:numId w:val="16"/>
        </w:numPr>
        <w:spacing w:after="120"/>
        <w:ind w:left="284" w:hanging="709"/>
        <w:contextualSpacing w:val="0"/>
        <w:jc w:val="both"/>
        <w:rPr>
          <w:rFonts w:ascii="Aptos Display" w:hAnsi="Aptos Display"/>
          <w:szCs w:val="22"/>
          <w:u w:val="single"/>
        </w:rPr>
      </w:pPr>
      <w:r>
        <w:rPr>
          <w:rFonts w:ascii="Aptos Display" w:hAnsi="Aptos Display"/>
          <w:szCs w:val="22"/>
          <w:u w:val="single"/>
        </w:rPr>
        <w:t>P</w:t>
      </w:r>
      <w:r w:rsidRPr="000751DA">
        <w:rPr>
          <w:rFonts w:ascii="Aptos Display" w:hAnsi="Aptos Display"/>
          <w:szCs w:val="22"/>
          <w:u w:val="single"/>
        </w:rPr>
        <w:t xml:space="preserve">očáteční harmonogram provedení </w:t>
      </w:r>
      <w:r>
        <w:rPr>
          <w:rFonts w:ascii="Aptos Display" w:hAnsi="Aptos Display"/>
          <w:szCs w:val="22"/>
          <w:u w:val="single"/>
        </w:rPr>
        <w:t>d</w:t>
      </w:r>
      <w:r w:rsidRPr="000751DA">
        <w:rPr>
          <w:rFonts w:ascii="Aptos Display" w:hAnsi="Aptos Display"/>
          <w:szCs w:val="22"/>
          <w:u w:val="single"/>
        </w:rPr>
        <w:t>íla</w:t>
      </w:r>
      <w:r w:rsidR="00F97F13">
        <w:rPr>
          <w:rFonts w:ascii="Aptos Display" w:hAnsi="Aptos Display"/>
          <w:szCs w:val="22"/>
          <w:u w:val="single"/>
        </w:rPr>
        <w:t xml:space="preserve"> </w:t>
      </w:r>
      <w:r w:rsidR="008800E4">
        <w:rPr>
          <w:rFonts w:ascii="Aptos Display" w:hAnsi="Aptos Display"/>
          <w:szCs w:val="22"/>
          <w:u w:val="single"/>
        </w:rPr>
        <w:t>(P-HMG)</w:t>
      </w:r>
    </w:p>
    <w:p w14:paraId="36604BF5" w14:textId="77777777" w:rsidR="0046120F" w:rsidRDefault="0046120F" w:rsidP="0046120F">
      <w:pPr>
        <w:autoSpaceDE w:val="0"/>
        <w:autoSpaceDN w:val="0"/>
        <w:adjustRightInd w:val="0"/>
        <w:spacing w:after="120" w:line="240" w:lineRule="auto"/>
        <w:ind w:left="0"/>
        <w:jc w:val="both"/>
        <w:rPr>
          <w:rFonts w:ascii="Aptos Display" w:eastAsiaTheme="minorHAnsi" w:hAnsi="Aptos Display" w:cs="HelveticaNeueLTPro-Lt"/>
          <w:color w:val="000000"/>
          <w:szCs w:val="22"/>
          <w:lang w:eastAsia="en-US"/>
        </w:rPr>
      </w:pPr>
      <w:r>
        <w:rPr>
          <w:rFonts w:ascii="Aptos Display" w:eastAsiaTheme="minorHAnsi" w:hAnsi="Aptos Display" w:cs="HelveticaNeueLTPro-Lt"/>
          <w:color w:val="000000"/>
          <w:szCs w:val="22"/>
          <w:lang w:eastAsia="en-US"/>
        </w:rPr>
        <w:t>Počáteční harmonogram musí být v souladu s č</w:t>
      </w:r>
      <w:r w:rsidRPr="000751DA">
        <w:rPr>
          <w:rFonts w:ascii="Aptos Display" w:eastAsiaTheme="minorHAnsi" w:hAnsi="Aptos Display" w:cs="HelveticaNeueLTPro-Lt"/>
          <w:color w:val="000000"/>
          <w:szCs w:val="22"/>
          <w:lang w:eastAsia="en-US"/>
        </w:rPr>
        <w:t>asový</w:t>
      </w:r>
      <w:r>
        <w:rPr>
          <w:rFonts w:ascii="Aptos Display" w:eastAsiaTheme="minorHAnsi" w:hAnsi="Aptos Display" w:cs="HelveticaNeueLTPro-Lt"/>
          <w:color w:val="000000"/>
          <w:szCs w:val="22"/>
          <w:lang w:eastAsia="en-US"/>
        </w:rPr>
        <w:t>m</w:t>
      </w:r>
      <w:r w:rsidRPr="000751DA">
        <w:rPr>
          <w:rFonts w:ascii="Aptos Display" w:eastAsiaTheme="minorHAnsi" w:hAnsi="Aptos Display" w:cs="HelveticaNeueLTPro-Lt"/>
          <w:color w:val="000000"/>
          <w:szCs w:val="22"/>
          <w:lang w:eastAsia="en-US"/>
        </w:rPr>
        <w:t xml:space="preserve"> harmonogram</w:t>
      </w:r>
      <w:r>
        <w:rPr>
          <w:rFonts w:ascii="Aptos Display" w:eastAsiaTheme="minorHAnsi" w:hAnsi="Aptos Display" w:cs="HelveticaNeueLTPro-Lt"/>
          <w:color w:val="000000"/>
          <w:szCs w:val="22"/>
          <w:lang w:eastAsia="en-US"/>
        </w:rPr>
        <w:t xml:space="preserve"> dle bodu 1.3.1., zejména musí respektovat zhotovitelem navržené realizační termíny, uzlové body a milníky.</w:t>
      </w:r>
    </w:p>
    <w:p w14:paraId="28901246" w14:textId="274EC49B" w:rsidR="0046120F" w:rsidRDefault="00F97F13" w:rsidP="0046120F">
      <w:pPr>
        <w:autoSpaceDE w:val="0"/>
        <w:autoSpaceDN w:val="0"/>
        <w:adjustRightInd w:val="0"/>
        <w:spacing w:after="120" w:line="240" w:lineRule="auto"/>
        <w:ind w:left="0"/>
        <w:jc w:val="both"/>
        <w:rPr>
          <w:rFonts w:ascii="Aptos Display" w:eastAsiaTheme="minorHAnsi" w:hAnsi="Aptos Display" w:cs="HelveticaNeueLTPro-Lt"/>
          <w:color w:val="000000"/>
          <w:szCs w:val="22"/>
          <w:lang w:eastAsia="en-US"/>
        </w:rPr>
      </w:pPr>
      <w:r w:rsidRPr="00E6443C">
        <w:rPr>
          <w:rFonts w:ascii="Aptos Display" w:eastAsiaTheme="minorHAnsi" w:hAnsi="Aptos Display" w:cs="HelveticaNeueLTPro-Lt"/>
          <w:color w:val="000000"/>
          <w:szCs w:val="22"/>
          <w:lang w:eastAsia="en-US"/>
        </w:rPr>
        <w:t>Počáteční harmonogram i každý další aktualizovaný harmonogram musí být předložen</w:t>
      </w:r>
      <w:r>
        <w:rPr>
          <w:rFonts w:ascii="Aptos Display" w:eastAsiaTheme="minorHAnsi" w:hAnsi="Aptos Display" w:cs="HelveticaNeueLTPro-Lt"/>
          <w:color w:val="000000"/>
          <w:szCs w:val="22"/>
          <w:lang w:eastAsia="en-US"/>
        </w:rPr>
        <w:t xml:space="preserve"> technickému dozoru </w:t>
      </w:r>
      <w:r w:rsidR="0046120F">
        <w:rPr>
          <w:rFonts w:ascii="Aptos Display" w:eastAsiaTheme="minorHAnsi" w:hAnsi="Aptos Display" w:cs="HelveticaNeueLTPro-Lt"/>
          <w:color w:val="000000"/>
          <w:szCs w:val="22"/>
          <w:lang w:eastAsia="en-US"/>
        </w:rPr>
        <w:t>stavebníka ve</w:t>
      </w:r>
      <w:r w:rsidRPr="00E6443C">
        <w:rPr>
          <w:rFonts w:ascii="Aptos Display" w:eastAsiaTheme="minorHAnsi" w:hAnsi="Aptos Display" w:cs="HelveticaNeueLTPro-Lt"/>
          <w:color w:val="000000"/>
          <w:szCs w:val="22"/>
          <w:lang w:eastAsia="en-US"/>
        </w:rPr>
        <w:t xml:space="preserve"> dvou (2) paré v listinné podobě a jednou v elektronické podobě na</w:t>
      </w:r>
      <w:r w:rsidR="0046120F">
        <w:rPr>
          <w:rFonts w:ascii="Aptos Display" w:eastAsiaTheme="minorHAnsi" w:hAnsi="Aptos Display" w:cs="HelveticaNeueLTPro-Lt"/>
          <w:color w:val="000000"/>
          <w:szCs w:val="22"/>
          <w:lang w:eastAsia="en-US"/>
        </w:rPr>
        <w:t xml:space="preserve"> </w:t>
      </w:r>
      <w:r w:rsidRPr="00E6443C">
        <w:rPr>
          <w:rFonts w:ascii="Aptos Display" w:eastAsiaTheme="minorHAnsi" w:hAnsi="Aptos Display" w:cs="HelveticaNeueLTPro-Lt"/>
          <w:color w:val="000000"/>
          <w:szCs w:val="22"/>
          <w:lang w:eastAsia="en-US"/>
        </w:rPr>
        <w:t>datovém nosiči zpracovaný ve formátu *.mmp pro MS Project</w:t>
      </w:r>
      <w:r w:rsidR="0046120F">
        <w:rPr>
          <w:rFonts w:ascii="Aptos Display" w:eastAsiaTheme="minorHAnsi" w:hAnsi="Aptos Display" w:cs="HelveticaNeueLTPro-Lt"/>
          <w:color w:val="000000"/>
          <w:szCs w:val="22"/>
          <w:lang w:eastAsia="en-US"/>
        </w:rPr>
        <w:t>,</w:t>
      </w:r>
      <w:r w:rsidRPr="00E6443C">
        <w:rPr>
          <w:rFonts w:ascii="Aptos Display" w:eastAsiaTheme="minorHAnsi" w:hAnsi="Aptos Display" w:cs="HelveticaNeueLTPro-Lt"/>
          <w:color w:val="000000"/>
          <w:szCs w:val="22"/>
          <w:lang w:eastAsia="en-US"/>
        </w:rPr>
        <w:t xml:space="preserve"> </w:t>
      </w:r>
      <w:r w:rsidR="0046120F">
        <w:rPr>
          <w:rFonts w:ascii="Aptos Display" w:eastAsiaTheme="minorHAnsi" w:hAnsi="Aptos Display" w:cs="HelveticaNeueLTPro-Lt"/>
          <w:color w:val="000000"/>
          <w:szCs w:val="22"/>
          <w:lang w:eastAsia="en-US"/>
        </w:rPr>
        <w:t>nebo</w:t>
      </w:r>
      <w:r w:rsidRPr="00E6443C">
        <w:rPr>
          <w:rFonts w:ascii="Aptos Display" w:eastAsiaTheme="minorHAnsi" w:hAnsi="Aptos Display" w:cs="HelveticaNeueLTPro-Lt"/>
          <w:color w:val="000000"/>
          <w:szCs w:val="22"/>
          <w:lang w:eastAsia="en-US"/>
        </w:rPr>
        <w:t xml:space="preserve"> ve formátu *.xls pro</w:t>
      </w:r>
      <w:r w:rsidR="0046120F">
        <w:rPr>
          <w:rFonts w:ascii="Aptos Display" w:eastAsiaTheme="minorHAnsi" w:hAnsi="Aptos Display" w:cs="HelveticaNeueLTPro-Lt"/>
          <w:color w:val="000000"/>
          <w:szCs w:val="22"/>
          <w:lang w:eastAsia="en-US"/>
        </w:rPr>
        <w:t xml:space="preserve"> </w:t>
      </w:r>
      <w:r w:rsidRPr="00E6443C">
        <w:rPr>
          <w:rFonts w:ascii="Aptos Display" w:eastAsiaTheme="minorHAnsi" w:hAnsi="Aptos Display" w:cs="HelveticaNeueLTPro-Lt"/>
          <w:color w:val="000000"/>
          <w:szCs w:val="22"/>
          <w:lang w:eastAsia="en-US"/>
        </w:rPr>
        <w:t xml:space="preserve">MS Excel a ve formátu *.pdf. </w:t>
      </w:r>
    </w:p>
    <w:p w14:paraId="6F7B754F" w14:textId="3C2312AC" w:rsidR="00F97F13" w:rsidRPr="00E6443C" w:rsidRDefault="00F97F13" w:rsidP="0046120F">
      <w:pPr>
        <w:autoSpaceDE w:val="0"/>
        <w:autoSpaceDN w:val="0"/>
        <w:adjustRightInd w:val="0"/>
        <w:spacing w:after="120" w:line="240" w:lineRule="auto"/>
        <w:ind w:left="0"/>
        <w:jc w:val="both"/>
        <w:rPr>
          <w:rFonts w:ascii="Aptos Display" w:eastAsiaTheme="minorHAnsi" w:hAnsi="Aptos Display" w:cs="HelveticaNeueLTPro-Lt"/>
          <w:color w:val="000000"/>
          <w:szCs w:val="22"/>
          <w:lang w:eastAsia="en-US"/>
        </w:rPr>
      </w:pPr>
      <w:r w:rsidRPr="00E6443C">
        <w:rPr>
          <w:rFonts w:ascii="Aptos Display" w:eastAsiaTheme="minorHAnsi" w:hAnsi="Aptos Display" w:cs="HelveticaNeueLTPro-Lt"/>
          <w:color w:val="000000"/>
          <w:szCs w:val="22"/>
          <w:lang w:eastAsia="en-US"/>
        </w:rPr>
        <w:t xml:space="preserve">Každý </w:t>
      </w:r>
      <w:r w:rsidR="0046120F">
        <w:rPr>
          <w:rFonts w:ascii="Aptos Display" w:eastAsiaTheme="minorHAnsi" w:hAnsi="Aptos Display" w:cs="HelveticaNeueLTPro-Lt"/>
          <w:color w:val="000000"/>
          <w:szCs w:val="22"/>
          <w:lang w:eastAsia="en-US"/>
        </w:rPr>
        <w:t>h</w:t>
      </w:r>
      <w:r w:rsidRPr="00E6443C">
        <w:rPr>
          <w:rFonts w:ascii="Aptos Display" w:eastAsiaTheme="minorHAnsi" w:hAnsi="Aptos Display" w:cs="HelveticaNeueLTPro-Lt"/>
          <w:color w:val="000000"/>
          <w:szCs w:val="22"/>
          <w:lang w:eastAsia="en-US"/>
        </w:rPr>
        <w:t>armonogram musí obsahovat:</w:t>
      </w:r>
    </w:p>
    <w:p w14:paraId="16750247" w14:textId="6EA1C46B" w:rsidR="00F97F13" w:rsidRPr="0025250F" w:rsidRDefault="00193F6F" w:rsidP="00193F6F">
      <w:pPr>
        <w:numPr>
          <w:ilvl w:val="0"/>
          <w:numId w:val="34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F97F13" w:rsidRPr="0025250F">
        <w:rPr>
          <w:rFonts w:ascii="Arial" w:hAnsi="Arial" w:cs="Arial"/>
          <w:sz w:val="20"/>
          <w:szCs w:val="20"/>
        </w:rPr>
        <w:t xml:space="preserve">atum zahájení prací, </w:t>
      </w:r>
      <w:r>
        <w:rPr>
          <w:rFonts w:ascii="Arial" w:hAnsi="Arial" w:cs="Arial"/>
          <w:sz w:val="20"/>
          <w:szCs w:val="20"/>
        </w:rPr>
        <w:t>d</w:t>
      </w:r>
      <w:r w:rsidR="00F97F13" w:rsidRPr="0025250F">
        <w:rPr>
          <w:rFonts w:ascii="Arial" w:hAnsi="Arial" w:cs="Arial"/>
          <w:sz w:val="20"/>
          <w:szCs w:val="20"/>
        </w:rPr>
        <w:t xml:space="preserve">obu pro dokončení </w:t>
      </w:r>
      <w:r>
        <w:rPr>
          <w:rFonts w:ascii="Arial" w:hAnsi="Arial" w:cs="Arial"/>
          <w:sz w:val="20"/>
          <w:szCs w:val="20"/>
        </w:rPr>
        <w:t>d</w:t>
      </w:r>
      <w:r w:rsidR="00F97F13" w:rsidRPr="0025250F">
        <w:rPr>
          <w:rFonts w:ascii="Arial" w:hAnsi="Arial" w:cs="Arial"/>
          <w:sz w:val="20"/>
          <w:szCs w:val="20"/>
        </w:rPr>
        <w:t>íla</w:t>
      </w:r>
      <w:r>
        <w:rPr>
          <w:rFonts w:ascii="Arial" w:hAnsi="Arial" w:cs="Arial"/>
          <w:sz w:val="20"/>
          <w:szCs w:val="20"/>
        </w:rPr>
        <w:t>;</w:t>
      </w:r>
    </w:p>
    <w:p w14:paraId="6B12FCB6" w14:textId="23237A65" w:rsidR="00F97F13" w:rsidRPr="00193F6F" w:rsidRDefault="00F97F13" w:rsidP="0025250F">
      <w:pPr>
        <w:numPr>
          <w:ilvl w:val="0"/>
          <w:numId w:val="34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193F6F">
        <w:rPr>
          <w:rFonts w:ascii="Arial" w:hAnsi="Arial" w:cs="Arial"/>
          <w:sz w:val="20"/>
          <w:szCs w:val="20"/>
        </w:rPr>
        <w:t xml:space="preserve">pořadí, ve kterém </w:t>
      </w:r>
      <w:r w:rsidR="00193F6F" w:rsidRPr="00193F6F">
        <w:rPr>
          <w:rFonts w:ascii="Arial" w:hAnsi="Arial" w:cs="Arial"/>
          <w:sz w:val="20"/>
          <w:szCs w:val="20"/>
        </w:rPr>
        <w:t>z</w:t>
      </w:r>
      <w:r w:rsidRPr="00193F6F">
        <w:rPr>
          <w:rFonts w:ascii="Arial" w:hAnsi="Arial" w:cs="Arial"/>
          <w:sz w:val="20"/>
          <w:szCs w:val="20"/>
        </w:rPr>
        <w:t>hotovitel</w:t>
      </w:r>
      <w:r w:rsidR="00193F6F">
        <w:rPr>
          <w:rFonts w:ascii="Arial" w:hAnsi="Arial" w:cs="Arial"/>
          <w:sz w:val="20"/>
          <w:szCs w:val="20"/>
        </w:rPr>
        <w:t xml:space="preserve"> </w:t>
      </w:r>
      <w:r w:rsidRPr="00193F6F">
        <w:rPr>
          <w:rFonts w:ascii="Arial" w:hAnsi="Arial" w:cs="Arial"/>
          <w:sz w:val="20"/>
          <w:szCs w:val="20"/>
        </w:rPr>
        <w:t xml:space="preserve">zamýšlí </w:t>
      </w:r>
      <w:r w:rsidR="00193F6F">
        <w:rPr>
          <w:rFonts w:ascii="Arial" w:hAnsi="Arial" w:cs="Arial"/>
          <w:sz w:val="20"/>
          <w:szCs w:val="20"/>
        </w:rPr>
        <w:t>d</w:t>
      </w:r>
      <w:r w:rsidRPr="00193F6F">
        <w:rPr>
          <w:rFonts w:ascii="Arial" w:hAnsi="Arial" w:cs="Arial"/>
          <w:sz w:val="20"/>
          <w:szCs w:val="20"/>
        </w:rPr>
        <w:t xml:space="preserve">ílo vykonat včetně práce každého ze jmenovaných </w:t>
      </w:r>
      <w:r w:rsidR="00604388">
        <w:rPr>
          <w:rFonts w:ascii="Arial" w:hAnsi="Arial" w:cs="Arial"/>
          <w:sz w:val="20"/>
          <w:szCs w:val="20"/>
        </w:rPr>
        <w:t>p</w:t>
      </w:r>
      <w:r w:rsidRPr="00193F6F">
        <w:rPr>
          <w:rFonts w:ascii="Arial" w:hAnsi="Arial" w:cs="Arial"/>
          <w:sz w:val="20"/>
          <w:szCs w:val="20"/>
        </w:rPr>
        <w:t>odzhotovitelů</w:t>
      </w:r>
      <w:r w:rsidR="00D7029B">
        <w:rPr>
          <w:rFonts w:ascii="Arial" w:hAnsi="Arial" w:cs="Arial"/>
          <w:sz w:val="20"/>
          <w:szCs w:val="20"/>
        </w:rPr>
        <w:t>;</w:t>
      </w:r>
    </w:p>
    <w:p w14:paraId="671DDB66" w14:textId="40536B1B" w:rsidR="00193F6F" w:rsidRPr="0025250F" w:rsidRDefault="00193F6F" w:rsidP="00193F6F">
      <w:pPr>
        <w:numPr>
          <w:ilvl w:val="0"/>
          <w:numId w:val="34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25250F">
        <w:rPr>
          <w:rFonts w:ascii="Arial" w:hAnsi="Arial" w:cs="Arial"/>
          <w:sz w:val="20"/>
          <w:szCs w:val="20"/>
        </w:rPr>
        <w:t xml:space="preserve">termíny </w:t>
      </w:r>
      <w:r>
        <w:rPr>
          <w:rFonts w:ascii="Arial" w:hAnsi="Arial" w:cs="Arial"/>
          <w:sz w:val="20"/>
          <w:szCs w:val="20"/>
        </w:rPr>
        <w:t xml:space="preserve">zahájení, délky provádění a dokončení prací na stavebním objektu v členění na logické konstrukční </w:t>
      </w:r>
      <w:r w:rsidR="00604388">
        <w:rPr>
          <w:rFonts w:ascii="Arial" w:hAnsi="Arial" w:cs="Arial"/>
          <w:sz w:val="20"/>
          <w:szCs w:val="20"/>
        </w:rPr>
        <w:t>části;</w:t>
      </w:r>
    </w:p>
    <w:p w14:paraId="4EB38C60" w14:textId="2D9CBD1A" w:rsidR="00604388" w:rsidRPr="0025250F" w:rsidRDefault="00604388" w:rsidP="00604388">
      <w:pPr>
        <w:numPr>
          <w:ilvl w:val="0"/>
          <w:numId w:val="34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25250F">
        <w:rPr>
          <w:rFonts w:ascii="Arial" w:hAnsi="Arial" w:cs="Arial"/>
          <w:sz w:val="20"/>
          <w:szCs w:val="20"/>
        </w:rPr>
        <w:lastRenderedPageBreak/>
        <w:t xml:space="preserve">termíny </w:t>
      </w:r>
      <w:r>
        <w:rPr>
          <w:rFonts w:ascii="Arial" w:hAnsi="Arial" w:cs="Arial"/>
          <w:sz w:val="20"/>
          <w:szCs w:val="20"/>
        </w:rPr>
        <w:t>zahájení, délky provádění a dokončení prací na dodání a montáži technologie v členění na logické technologické části;</w:t>
      </w:r>
    </w:p>
    <w:p w14:paraId="4197843E" w14:textId="6AFABCBA" w:rsidR="00F97F13" w:rsidRPr="00193F6F" w:rsidRDefault="00F97F13" w:rsidP="0025250F">
      <w:pPr>
        <w:numPr>
          <w:ilvl w:val="0"/>
          <w:numId w:val="34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193F6F">
        <w:rPr>
          <w:rFonts w:ascii="Arial" w:hAnsi="Arial" w:cs="Arial"/>
          <w:sz w:val="20"/>
          <w:szCs w:val="20"/>
        </w:rPr>
        <w:t>harmonogram odevzdání jednotlivých částí projektové dokumentace stavby</w:t>
      </w:r>
      <w:r w:rsidR="00193F6F" w:rsidRPr="00193F6F">
        <w:rPr>
          <w:rFonts w:ascii="Arial" w:hAnsi="Arial" w:cs="Arial"/>
          <w:sz w:val="20"/>
          <w:szCs w:val="20"/>
        </w:rPr>
        <w:t xml:space="preserve"> objednateli </w:t>
      </w:r>
      <w:r w:rsidRPr="00193F6F">
        <w:rPr>
          <w:rFonts w:ascii="Arial" w:hAnsi="Arial" w:cs="Arial"/>
          <w:sz w:val="20"/>
          <w:szCs w:val="20"/>
        </w:rPr>
        <w:t>a harmonogram předávání technologických předpisů a výrobně</w:t>
      </w:r>
      <w:r w:rsidR="00193F6F">
        <w:rPr>
          <w:rFonts w:ascii="Arial" w:hAnsi="Arial" w:cs="Arial"/>
          <w:sz w:val="20"/>
          <w:szCs w:val="20"/>
        </w:rPr>
        <w:t xml:space="preserve"> </w:t>
      </w:r>
      <w:r w:rsidRPr="00193F6F">
        <w:rPr>
          <w:rFonts w:ascii="Arial" w:hAnsi="Arial" w:cs="Arial"/>
          <w:sz w:val="20"/>
          <w:szCs w:val="20"/>
        </w:rPr>
        <w:t>technické dokumentace</w:t>
      </w:r>
      <w:r w:rsidR="00193F6F">
        <w:rPr>
          <w:rFonts w:ascii="Arial" w:hAnsi="Arial" w:cs="Arial"/>
          <w:sz w:val="20"/>
          <w:szCs w:val="20"/>
        </w:rPr>
        <w:t>;</w:t>
      </w:r>
    </w:p>
    <w:p w14:paraId="2BD28CDD" w14:textId="63B9699C" w:rsidR="00F97F13" w:rsidRPr="00604388" w:rsidRDefault="00F97F13" w:rsidP="0025250F">
      <w:pPr>
        <w:numPr>
          <w:ilvl w:val="0"/>
          <w:numId w:val="34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604388">
        <w:rPr>
          <w:rFonts w:ascii="Arial" w:hAnsi="Arial" w:cs="Arial"/>
          <w:sz w:val="20"/>
          <w:szCs w:val="20"/>
        </w:rPr>
        <w:t>všechny činnosti s logickými vazbami a znázorněním nejdřívějšího a nejpozdějšího</w:t>
      </w:r>
      <w:r w:rsidR="00193F6F" w:rsidRPr="00604388">
        <w:rPr>
          <w:rFonts w:ascii="Arial" w:hAnsi="Arial" w:cs="Arial"/>
          <w:sz w:val="20"/>
          <w:szCs w:val="20"/>
        </w:rPr>
        <w:t xml:space="preserve"> </w:t>
      </w:r>
      <w:r w:rsidRPr="00604388">
        <w:rPr>
          <w:rFonts w:ascii="Arial" w:hAnsi="Arial" w:cs="Arial"/>
          <w:sz w:val="20"/>
          <w:szCs w:val="20"/>
        </w:rPr>
        <w:t>možného termínu zahájení a ukončení každé z činností, rezervy (jsou-li</w:t>
      </w:r>
      <w:r w:rsidR="00604388">
        <w:rPr>
          <w:rFonts w:ascii="Arial" w:hAnsi="Arial" w:cs="Arial"/>
          <w:sz w:val="20"/>
          <w:szCs w:val="20"/>
        </w:rPr>
        <w:t xml:space="preserve"> </w:t>
      </w:r>
      <w:r w:rsidRPr="00604388">
        <w:rPr>
          <w:rFonts w:ascii="Arial" w:hAnsi="Arial" w:cs="Arial"/>
          <w:sz w:val="20"/>
          <w:szCs w:val="20"/>
        </w:rPr>
        <w:t>nějaké), a kritickou cestu (případně kritické cesty)</w:t>
      </w:r>
      <w:r w:rsidR="00604388">
        <w:rPr>
          <w:rFonts w:ascii="Arial" w:hAnsi="Arial" w:cs="Arial"/>
          <w:sz w:val="20"/>
          <w:szCs w:val="20"/>
        </w:rPr>
        <w:t>;</w:t>
      </w:r>
    </w:p>
    <w:p w14:paraId="19F5C5DA" w14:textId="06453773" w:rsidR="00F97F13" w:rsidRPr="00604388" w:rsidRDefault="00F97F13" w:rsidP="0025250F">
      <w:pPr>
        <w:numPr>
          <w:ilvl w:val="0"/>
          <w:numId w:val="34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604388">
        <w:rPr>
          <w:rFonts w:ascii="Arial" w:hAnsi="Arial" w:cs="Arial"/>
          <w:sz w:val="20"/>
          <w:szCs w:val="20"/>
        </w:rPr>
        <w:t>pro každou činnost: skutečný aktuální postup k danému datu, jakékoli zpoždění</w:t>
      </w:r>
      <w:r w:rsidR="00604388">
        <w:rPr>
          <w:rFonts w:ascii="Arial" w:hAnsi="Arial" w:cs="Arial"/>
          <w:sz w:val="20"/>
          <w:szCs w:val="20"/>
        </w:rPr>
        <w:t xml:space="preserve"> </w:t>
      </w:r>
      <w:r w:rsidRPr="00604388">
        <w:rPr>
          <w:rFonts w:ascii="Arial" w:hAnsi="Arial" w:cs="Arial"/>
          <w:sz w:val="20"/>
          <w:szCs w:val="20"/>
        </w:rPr>
        <w:t>tohoto postupu a vliv tohoto zpoždění na další činnosti (jsou-li nějaké)</w:t>
      </w:r>
      <w:r w:rsidR="00604388">
        <w:rPr>
          <w:rFonts w:ascii="Arial" w:hAnsi="Arial" w:cs="Arial"/>
          <w:sz w:val="20"/>
          <w:szCs w:val="20"/>
        </w:rPr>
        <w:t>;</w:t>
      </w:r>
    </w:p>
    <w:p w14:paraId="04B3EE54" w14:textId="648B5C78" w:rsidR="00F97F13" w:rsidRPr="0025250F" w:rsidRDefault="00F97F13" w:rsidP="0025250F">
      <w:pPr>
        <w:numPr>
          <w:ilvl w:val="0"/>
          <w:numId w:val="34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25250F">
        <w:rPr>
          <w:rFonts w:ascii="Arial" w:hAnsi="Arial" w:cs="Arial"/>
          <w:sz w:val="20"/>
          <w:szCs w:val="20"/>
        </w:rPr>
        <w:t>závazné postupné milníky</w:t>
      </w:r>
      <w:r w:rsidR="00604388">
        <w:rPr>
          <w:rFonts w:ascii="Arial" w:hAnsi="Arial" w:cs="Arial"/>
          <w:sz w:val="20"/>
          <w:szCs w:val="20"/>
        </w:rPr>
        <w:t>;</w:t>
      </w:r>
    </w:p>
    <w:p w14:paraId="05CAAD7D" w14:textId="2EC6EFA3" w:rsidR="00F97F13" w:rsidRPr="0025250F" w:rsidRDefault="00604388" w:rsidP="0025250F">
      <w:pPr>
        <w:numPr>
          <w:ilvl w:val="0"/>
          <w:numId w:val="34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="00F97F13" w:rsidRPr="0025250F">
        <w:rPr>
          <w:rFonts w:ascii="Arial" w:hAnsi="Arial" w:cs="Arial"/>
          <w:sz w:val="20"/>
          <w:szCs w:val="20"/>
        </w:rPr>
        <w:t>armonogram plateb</w:t>
      </w:r>
      <w:r>
        <w:rPr>
          <w:rFonts w:ascii="Arial" w:hAnsi="Arial" w:cs="Arial"/>
          <w:sz w:val="20"/>
          <w:szCs w:val="20"/>
        </w:rPr>
        <w:t>.</w:t>
      </w:r>
    </w:p>
    <w:p w14:paraId="30EFE54A" w14:textId="04BF4A8A" w:rsidR="000751DA" w:rsidRPr="00A45795" w:rsidRDefault="008800E4" w:rsidP="008800E4">
      <w:pPr>
        <w:pStyle w:val="Odstavecseseznamem"/>
        <w:numPr>
          <w:ilvl w:val="2"/>
          <w:numId w:val="16"/>
        </w:numPr>
        <w:spacing w:after="120"/>
        <w:ind w:left="284" w:hanging="709"/>
        <w:contextualSpacing w:val="0"/>
        <w:jc w:val="both"/>
        <w:rPr>
          <w:rFonts w:ascii="Aptos Display" w:hAnsi="Aptos Display"/>
          <w:szCs w:val="22"/>
        </w:rPr>
      </w:pPr>
      <w:r w:rsidRPr="00A45795">
        <w:rPr>
          <w:rFonts w:ascii="Aptos Display" w:hAnsi="Aptos Display"/>
          <w:szCs w:val="22"/>
        </w:rPr>
        <w:t>Technický dozor stavebníka musí do 14 dnů po obdržení návrhu P</w:t>
      </w:r>
      <w:r w:rsidR="00A45795" w:rsidRPr="00A45795">
        <w:rPr>
          <w:rFonts w:ascii="Aptos Display" w:hAnsi="Aptos Display"/>
          <w:szCs w:val="22"/>
        </w:rPr>
        <w:t>-</w:t>
      </w:r>
      <w:r w:rsidRPr="00A45795">
        <w:rPr>
          <w:rFonts w:ascii="Aptos Display" w:hAnsi="Aptos Display"/>
          <w:szCs w:val="22"/>
        </w:rPr>
        <w:t>HMG odpovědět schválením, případně neschválením s vysvětlujícím komentářem a připomínkami. Pokud technický dozor stavebníka návrh P</w:t>
      </w:r>
      <w:r w:rsidR="00A45795" w:rsidRPr="00A45795">
        <w:rPr>
          <w:rFonts w:ascii="Aptos Display" w:hAnsi="Aptos Display"/>
          <w:szCs w:val="22"/>
        </w:rPr>
        <w:t>-HMG</w:t>
      </w:r>
      <w:r w:rsidRPr="00A45795">
        <w:rPr>
          <w:rFonts w:ascii="Aptos Display" w:hAnsi="Aptos Display"/>
          <w:szCs w:val="22"/>
        </w:rPr>
        <w:t xml:space="preserve"> neschválí, předloží zhotovitel do 5 dnů opravený návrh </w:t>
      </w:r>
      <w:r w:rsidR="00A45795" w:rsidRPr="00A45795">
        <w:rPr>
          <w:rFonts w:ascii="Aptos Display" w:hAnsi="Aptos Display"/>
          <w:szCs w:val="22"/>
        </w:rPr>
        <w:t>P-HMG</w:t>
      </w:r>
      <w:r w:rsidRPr="00A45795">
        <w:rPr>
          <w:rFonts w:ascii="Aptos Display" w:hAnsi="Aptos Display"/>
          <w:szCs w:val="22"/>
        </w:rPr>
        <w:t xml:space="preserve"> technickému dozoru stavebníka ke schválení. Technický dozor stavebníka musí do 10 dnů po obdržení opraveného návrhu </w:t>
      </w:r>
      <w:r w:rsidR="00A45795" w:rsidRPr="00A45795">
        <w:rPr>
          <w:rFonts w:ascii="Aptos Display" w:hAnsi="Aptos Display"/>
          <w:szCs w:val="22"/>
        </w:rPr>
        <w:t>P-HMG</w:t>
      </w:r>
      <w:r w:rsidRPr="00A45795">
        <w:rPr>
          <w:rFonts w:ascii="Aptos Display" w:hAnsi="Aptos Display"/>
          <w:szCs w:val="22"/>
        </w:rPr>
        <w:t xml:space="preserve"> odpovědět schválením, případně neschválením s vysvětlujícím komentářem a připomínkami</w:t>
      </w:r>
      <w:r w:rsidR="00A45795" w:rsidRPr="00A45795">
        <w:rPr>
          <w:rFonts w:ascii="Aptos Display" w:hAnsi="Aptos Display"/>
          <w:szCs w:val="22"/>
        </w:rPr>
        <w:t>.</w:t>
      </w:r>
    </w:p>
    <w:p w14:paraId="499349E5" w14:textId="77777777" w:rsidR="00EC4E04" w:rsidRDefault="00EC4E04" w:rsidP="00291A55">
      <w:pPr>
        <w:autoSpaceDE w:val="0"/>
        <w:autoSpaceDN w:val="0"/>
        <w:adjustRightInd w:val="0"/>
        <w:spacing w:line="240" w:lineRule="auto"/>
        <w:ind w:left="0"/>
        <w:rPr>
          <w:rFonts w:ascii="Aptos Display" w:eastAsiaTheme="minorHAnsi" w:hAnsi="Aptos Display" w:cs="HelveticaNeueLTPro-Lt"/>
          <w:color w:val="000000"/>
          <w:szCs w:val="22"/>
          <w:lang w:eastAsia="en-US"/>
        </w:rPr>
      </w:pPr>
    </w:p>
    <w:p w14:paraId="30B5AE2B" w14:textId="3617C953" w:rsidR="001A19E2" w:rsidRDefault="00A45795" w:rsidP="00291A55">
      <w:pPr>
        <w:autoSpaceDE w:val="0"/>
        <w:autoSpaceDN w:val="0"/>
        <w:adjustRightInd w:val="0"/>
        <w:spacing w:after="120" w:line="240" w:lineRule="auto"/>
        <w:ind w:left="0"/>
        <w:jc w:val="both"/>
        <w:rPr>
          <w:rFonts w:ascii="Aptos Display" w:eastAsiaTheme="minorHAnsi" w:hAnsi="Aptos Display" w:cs="HelveticaNeueLTPro-Lt"/>
          <w:color w:val="000000"/>
          <w:szCs w:val="22"/>
          <w:lang w:eastAsia="en-US"/>
        </w:rPr>
      </w:pPr>
      <w:r w:rsidRPr="00A45795">
        <w:rPr>
          <w:rFonts w:ascii="Aptos Display" w:eastAsiaTheme="minorHAnsi" w:hAnsi="Aptos Display" w:cs="HelveticaNeueLTPro-Lt"/>
          <w:color w:val="000000"/>
          <w:szCs w:val="22"/>
          <w:lang w:eastAsia="en-US"/>
        </w:rPr>
        <w:t xml:space="preserve">Schválený počáteční harmonogram provedení díla bude dále sloužit </w:t>
      </w:r>
      <w:r>
        <w:rPr>
          <w:rFonts w:ascii="Aptos Display" w:eastAsiaTheme="minorHAnsi" w:hAnsi="Aptos Display" w:cs="HelveticaNeueLTPro-Lt"/>
          <w:color w:val="000000"/>
          <w:szCs w:val="22"/>
          <w:lang w:eastAsia="en-US"/>
        </w:rPr>
        <w:t>pro časovou a finanční kontrolu provádění stavby jako:</w:t>
      </w:r>
    </w:p>
    <w:p w14:paraId="0F6D4CD5" w14:textId="2C021E0B" w:rsidR="000751DA" w:rsidRDefault="000751DA" w:rsidP="000751DA">
      <w:pPr>
        <w:pStyle w:val="Odstavecseseznamem"/>
        <w:numPr>
          <w:ilvl w:val="2"/>
          <w:numId w:val="16"/>
        </w:numPr>
        <w:spacing w:after="120"/>
        <w:ind w:left="284" w:hanging="709"/>
        <w:contextualSpacing w:val="0"/>
        <w:jc w:val="both"/>
        <w:rPr>
          <w:rFonts w:ascii="Aptos Display" w:eastAsiaTheme="minorHAnsi" w:hAnsi="Aptos Display" w:cs="HelveticaNeueLTPro-Lt"/>
          <w:color w:val="000000"/>
          <w:szCs w:val="22"/>
          <w:lang w:eastAsia="en-US"/>
        </w:rPr>
      </w:pPr>
      <w:r>
        <w:rPr>
          <w:rFonts w:ascii="Aptos Display" w:hAnsi="Aptos Display"/>
          <w:szCs w:val="22"/>
          <w:u w:val="single"/>
        </w:rPr>
        <w:t xml:space="preserve">Řídící </w:t>
      </w:r>
      <w:r w:rsidRPr="000751DA">
        <w:rPr>
          <w:rFonts w:ascii="Aptos Display" w:hAnsi="Aptos Display"/>
          <w:szCs w:val="22"/>
          <w:u w:val="single"/>
        </w:rPr>
        <w:t xml:space="preserve">harmonogram provedení </w:t>
      </w:r>
      <w:r>
        <w:rPr>
          <w:rFonts w:ascii="Aptos Display" w:hAnsi="Aptos Display"/>
          <w:szCs w:val="22"/>
          <w:u w:val="single"/>
        </w:rPr>
        <w:t>d</w:t>
      </w:r>
      <w:r w:rsidRPr="000751DA">
        <w:rPr>
          <w:rFonts w:ascii="Aptos Display" w:hAnsi="Aptos Display"/>
          <w:szCs w:val="22"/>
          <w:u w:val="single"/>
        </w:rPr>
        <w:t>íla</w:t>
      </w:r>
      <w:r w:rsidR="008800E4">
        <w:rPr>
          <w:rFonts w:ascii="Aptos Display" w:hAnsi="Aptos Display"/>
          <w:szCs w:val="22"/>
          <w:u w:val="single"/>
        </w:rPr>
        <w:t xml:space="preserve"> (Ř-HMG)</w:t>
      </w:r>
    </w:p>
    <w:p w14:paraId="28FA1B0B" w14:textId="75CEE1E8" w:rsidR="00434047" w:rsidRPr="00A45795" w:rsidRDefault="00434047" w:rsidP="00A45795">
      <w:pPr>
        <w:pStyle w:val="Odstavecseseznamem"/>
        <w:spacing w:after="120"/>
        <w:ind w:left="284"/>
        <w:contextualSpacing w:val="0"/>
        <w:jc w:val="both"/>
        <w:rPr>
          <w:rFonts w:ascii="Aptos Display" w:hAnsi="Aptos Display"/>
          <w:szCs w:val="22"/>
        </w:rPr>
      </w:pPr>
      <w:r w:rsidRPr="00A45795">
        <w:rPr>
          <w:rFonts w:ascii="Aptos Display" w:hAnsi="Aptos Display"/>
          <w:szCs w:val="22"/>
        </w:rPr>
        <w:t>Zhotovitel musí předložit aktualizovaný harmonogram, který</w:t>
      </w:r>
      <w:r w:rsidR="00A45795" w:rsidRPr="00A45795">
        <w:rPr>
          <w:rFonts w:ascii="Aptos Display" w:hAnsi="Aptos Display"/>
          <w:szCs w:val="22"/>
        </w:rPr>
        <w:t xml:space="preserve"> </w:t>
      </w:r>
      <w:r w:rsidRPr="00A45795">
        <w:rPr>
          <w:rFonts w:ascii="Aptos Display" w:hAnsi="Aptos Display"/>
          <w:szCs w:val="22"/>
        </w:rPr>
        <w:t xml:space="preserve">přesně zobrazuje skutečný postup prací na </w:t>
      </w:r>
      <w:r w:rsidR="00A45795" w:rsidRPr="00A45795">
        <w:rPr>
          <w:rFonts w:ascii="Aptos Display" w:hAnsi="Aptos Display"/>
          <w:szCs w:val="22"/>
        </w:rPr>
        <w:t>d</w:t>
      </w:r>
      <w:r w:rsidRPr="00A45795">
        <w:rPr>
          <w:rFonts w:ascii="Aptos Display" w:hAnsi="Aptos Display"/>
          <w:szCs w:val="22"/>
        </w:rPr>
        <w:t>íle, kdykoli harmonogram přestane</w:t>
      </w:r>
      <w:r w:rsidR="005C6101">
        <w:rPr>
          <w:rFonts w:ascii="Aptos Display" w:hAnsi="Aptos Display"/>
          <w:szCs w:val="22"/>
        </w:rPr>
        <w:t>, z jakéhokoliv důvodu</w:t>
      </w:r>
      <w:r w:rsidR="00A45795" w:rsidRPr="00A45795">
        <w:rPr>
          <w:rFonts w:ascii="Aptos Display" w:hAnsi="Aptos Display"/>
          <w:szCs w:val="22"/>
        </w:rPr>
        <w:t xml:space="preserve"> </w:t>
      </w:r>
      <w:r w:rsidRPr="00A45795">
        <w:rPr>
          <w:rFonts w:ascii="Aptos Display" w:hAnsi="Aptos Display"/>
          <w:szCs w:val="22"/>
        </w:rPr>
        <w:t xml:space="preserve">zobrazovat skutečný postup nebo není jinak v souladu s povinnostmi </w:t>
      </w:r>
      <w:r w:rsidR="00A45795" w:rsidRPr="00A45795">
        <w:rPr>
          <w:rFonts w:ascii="Aptos Display" w:hAnsi="Aptos Display"/>
          <w:szCs w:val="22"/>
        </w:rPr>
        <w:t>z</w:t>
      </w:r>
      <w:r w:rsidRPr="00A45795">
        <w:rPr>
          <w:rFonts w:ascii="Aptos Display" w:hAnsi="Aptos Display"/>
          <w:szCs w:val="22"/>
        </w:rPr>
        <w:t>hotovitele,</w:t>
      </w:r>
      <w:r w:rsidR="00A45795" w:rsidRPr="00A45795">
        <w:rPr>
          <w:rFonts w:ascii="Aptos Display" w:hAnsi="Aptos Display"/>
          <w:szCs w:val="22"/>
        </w:rPr>
        <w:t xml:space="preserve"> </w:t>
      </w:r>
      <w:r w:rsidRPr="00A45795">
        <w:rPr>
          <w:rFonts w:ascii="Aptos Display" w:hAnsi="Aptos Display"/>
          <w:szCs w:val="22"/>
        </w:rPr>
        <w:t>a to bez zbytečného odkladu, nejpozději do 14 dnů.</w:t>
      </w:r>
      <w:r w:rsidR="00A45795" w:rsidRPr="00A45795">
        <w:rPr>
          <w:rFonts w:ascii="Aptos Display" w:hAnsi="Aptos Display"/>
          <w:szCs w:val="22"/>
        </w:rPr>
        <w:t xml:space="preserve"> </w:t>
      </w:r>
    </w:p>
    <w:p w14:paraId="72207A07" w14:textId="01B6445B" w:rsidR="00A45795" w:rsidRPr="00A45795" w:rsidRDefault="00A45795" w:rsidP="00A45795">
      <w:pPr>
        <w:pStyle w:val="Odstavecseseznamem"/>
        <w:spacing w:after="120"/>
        <w:ind w:left="284"/>
        <w:contextualSpacing w:val="0"/>
        <w:jc w:val="both"/>
        <w:rPr>
          <w:rFonts w:ascii="Aptos Display" w:hAnsi="Aptos Display"/>
          <w:szCs w:val="22"/>
        </w:rPr>
      </w:pPr>
      <w:r w:rsidRPr="00A45795">
        <w:rPr>
          <w:rFonts w:ascii="Aptos Display" w:hAnsi="Aptos Display"/>
          <w:szCs w:val="22"/>
        </w:rPr>
        <w:t xml:space="preserve">V případě časového zpoždění zhotovitele s prováděním díla musí aktualizace Ř-HMG obsahovat opatření pro dohnání nebo minimalizaci této ztráty. </w:t>
      </w:r>
    </w:p>
    <w:p w14:paraId="116F47C2" w14:textId="7C2CF54C" w:rsidR="001A19E2" w:rsidRPr="00A45795" w:rsidRDefault="00A45795" w:rsidP="00A45795">
      <w:pPr>
        <w:pStyle w:val="Odstavecseseznamem"/>
        <w:numPr>
          <w:ilvl w:val="2"/>
          <w:numId w:val="16"/>
        </w:numPr>
        <w:spacing w:after="120"/>
        <w:ind w:left="284" w:hanging="709"/>
        <w:contextualSpacing w:val="0"/>
        <w:jc w:val="both"/>
        <w:rPr>
          <w:rFonts w:ascii="Aptos Display" w:hAnsi="Aptos Display"/>
          <w:szCs w:val="22"/>
        </w:rPr>
      </w:pPr>
      <w:r w:rsidRPr="00A45795">
        <w:rPr>
          <w:rFonts w:ascii="Aptos Display" w:hAnsi="Aptos Display"/>
          <w:szCs w:val="22"/>
        </w:rPr>
        <w:t>Aktualizace harmonogramu nemá vliv na splnění smluvních termínů, uzlových bodů a milníků. Smluvní termíny, uzlové body a milníky lze měnit pouze dodatkem smlouvy o dílo.</w:t>
      </w:r>
    </w:p>
    <w:p w14:paraId="5FFC2726" w14:textId="6A1A62C1" w:rsidR="009A2E35" w:rsidRPr="0067110B" w:rsidRDefault="00434047" w:rsidP="0067110B">
      <w:pPr>
        <w:pStyle w:val="Odstavecseseznamem"/>
        <w:numPr>
          <w:ilvl w:val="2"/>
          <w:numId w:val="16"/>
        </w:numPr>
        <w:spacing w:after="120"/>
        <w:ind w:left="284" w:hanging="709"/>
        <w:contextualSpacing w:val="0"/>
        <w:jc w:val="both"/>
        <w:rPr>
          <w:rFonts w:ascii="Aptos Display" w:hAnsi="Aptos Display"/>
          <w:szCs w:val="22"/>
        </w:rPr>
      </w:pPr>
      <w:r w:rsidRPr="0067110B">
        <w:rPr>
          <w:rFonts w:ascii="Aptos Display" w:hAnsi="Aptos Display"/>
          <w:szCs w:val="22"/>
        </w:rPr>
        <w:t xml:space="preserve">V případě prodlení </w:t>
      </w:r>
      <w:r w:rsidR="001A19E2" w:rsidRPr="0067110B">
        <w:rPr>
          <w:rFonts w:ascii="Aptos Display" w:hAnsi="Aptos Display"/>
          <w:szCs w:val="22"/>
        </w:rPr>
        <w:t>z</w:t>
      </w:r>
      <w:r w:rsidRPr="0067110B">
        <w:rPr>
          <w:rFonts w:ascii="Aptos Display" w:hAnsi="Aptos Display"/>
          <w:szCs w:val="22"/>
        </w:rPr>
        <w:t>hotovitele s předložením počátečního harmonogramu nebo aktualizovaného</w:t>
      </w:r>
      <w:r w:rsidR="001A19E2" w:rsidRPr="0067110B">
        <w:rPr>
          <w:rFonts w:ascii="Aptos Display" w:hAnsi="Aptos Display"/>
          <w:szCs w:val="22"/>
        </w:rPr>
        <w:t xml:space="preserve"> </w:t>
      </w:r>
      <w:r w:rsidRPr="0067110B">
        <w:rPr>
          <w:rFonts w:ascii="Aptos Display" w:hAnsi="Aptos Display"/>
          <w:szCs w:val="22"/>
        </w:rPr>
        <w:t xml:space="preserve">harmonogramu je </w:t>
      </w:r>
      <w:r w:rsidR="001A19E2" w:rsidRPr="0067110B">
        <w:rPr>
          <w:rFonts w:ascii="Aptos Display" w:hAnsi="Aptos Display"/>
          <w:szCs w:val="22"/>
        </w:rPr>
        <w:t>o</w:t>
      </w:r>
      <w:r w:rsidRPr="0067110B">
        <w:rPr>
          <w:rFonts w:ascii="Aptos Display" w:hAnsi="Aptos Display"/>
          <w:szCs w:val="22"/>
        </w:rPr>
        <w:t xml:space="preserve">bjednatel oprávněn zadržet </w:t>
      </w:r>
      <w:r w:rsidR="001A19E2" w:rsidRPr="0067110B">
        <w:rPr>
          <w:rFonts w:ascii="Aptos Display" w:hAnsi="Aptos Display"/>
          <w:szCs w:val="22"/>
        </w:rPr>
        <w:t>z</w:t>
      </w:r>
      <w:r w:rsidRPr="0067110B">
        <w:rPr>
          <w:rFonts w:ascii="Aptos Display" w:hAnsi="Aptos Display"/>
          <w:szCs w:val="22"/>
        </w:rPr>
        <w:t>hotoviteli 10% z</w:t>
      </w:r>
      <w:r w:rsidR="001A19E2" w:rsidRPr="0067110B">
        <w:rPr>
          <w:rFonts w:ascii="Aptos Display" w:hAnsi="Aptos Display"/>
          <w:szCs w:val="22"/>
        </w:rPr>
        <w:t> </w:t>
      </w:r>
      <w:r w:rsidRPr="0067110B">
        <w:rPr>
          <w:rFonts w:ascii="Aptos Display" w:hAnsi="Aptos Display"/>
          <w:szCs w:val="22"/>
        </w:rPr>
        <w:t>částky</w:t>
      </w:r>
      <w:r w:rsidR="001A19E2" w:rsidRPr="0067110B">
        <w:rPr>
          <w:rFonts w:ascii="Aptos Display" w:hAnsi="Aptos Display"/>
          <w:szCs w:val="22"/>
        </w:rPr>
        <w:t xml:space="preserve"> </w:t>
      </w:r>
      <w:r w:rsidRPr="0067110B">
        <w:rPr>
          <w:rFonts w:ascii="Aptos Display" w:hAnsi="Aptos Display"/>
          <w:szCs w:val="22"/>
        </w:rPr>
        <w:t xml:space="preserve">platby, a to i opakovaně do doby, než bude toto porušení </w:t>
      </w:r>
      <w:r w:rsidR="001A19E2" w:rsidRPr="0067110B">
        <w:rPr>
          <w:rFonts w:ascii="Aptos Display" w:hAnsi="Aptos Display"/>
          <w:szCs w:val="22"/>
        </w:rPr>
        <w:t>z</w:t>
      </w:r>
      <w:r w:rsidRPr="0067110B">
        <w:rPr>
          <w:rFonts w:ascii="Aptos Display" w:hAnsi="Aptos Display"/>
          <w:szCs w:val="22"/>
        </w:rPr>
        <w:t>hotovitelem</w:t>
      </w:r>
      <w:r w:rsidR="001A19E2" w:rsidRPr="0067110B">
        <w:rPr>
          <w:rFonts w:ascii="Aptos Display" w:hAnsi="Aptos Display"/>
          <w:szCs w:val="22"/>
        </w:rPr>
        <w:t xml:space="preserve"> </w:t>
      </w:r>
      <w:r w:rsidRPr="0067110B">
        <w:rPr>
          <w:rFonts w:ascii="Aptos Display" w:hAnsi="Aptos Display"/>
          <w:szCs w:val="22"/>
        </w:rPr>
        <w:t xml:space="preserve">odstraněno. Tím nejsou dotčeny další nároky </w:t>
      </w:r>
      <w:r w:rsidR="001A19E2" w:rsidRPr="0067110B">
        <w:rPr>
          <w:rFonts w:ascii="Aptos Display" w:hAnsi="Aptos Display"/>
          <w:szCs w:val="22"/>
        </w:rPr>
        <w:t>o</w:t>
      </w:r>
      <w:r w:rsidRPr="0067110B">
        <w:rPr>
          <w:rFonts w:ascii="Aptos Display" w:hAnsi="Aptos Display"/>
          <w:szCs w:val="22"/>
        </w:rPr>
        <w:t>bjednatele vzniklé v souvislosti s</w:t>
      </w:r>
      <w:r w:rsidR="001A19E2" w:rsidRPr="0067110B">
        <w:rPr>
          <w:rFonts w:ascii="Aptos Display" w:hAnsi="Aptos Display"/>
          <w:szCs w:val="22"/>
        </w:rPr>
        <w:t> </w:t>
      </w:r>
      <w:r w:rsidRPr="0067110B">
        <w:rPr>
          <w:rFonts w:ascii="Aptos Display" w:hAnsi="Aptos Display"/>
          <w:szCs w:val="22"/>
        </w:rPr>
        <w:t>prodlením</w:t>
      </w:r>
      <w:r w:rsidR="001A19E2" w:rsidRPr="0067110B">
        <w:rPr>
          <w:rFonts w:ascii="Aptos Display" w:hAnsi="Aptos Display"/>
          <w:szCs w:val="22"/>
        </w:rPr>
        <w:t xml:space="preserve"> z</w:t>
      </w:r>
      <w:r w:rsidRPr="0067110B">
        <w:rPr>
          <w:rFonts w:ascii="Aptos Display" w:hAnsi="Aptos Display"/>
          <w:szCs w:val="22"/>
        </w:rPr>
        <w:t>hotovitele s předložením počátečního harmonogramu nebo aktualizovaného</w:t>
      </w:r>
      <w:r w:rsidR="001A19E2" w:rsidRPr="0067110B">
        <w:rPr>
          <w:rFonts w:ascii="Aptos Display" w:hAnsi="Aptos Display"/>
          <w:szCs w:val="22"/>
        </w:rPr>
        <w:t xml:space="preserve"> </w:t>
      </w:r>
      <w:r w:rsidRPr="0067110B">
        <w:rPr>
          <w:rFonts w:ascii="Aptos Display" w:hAnsi="Aptos Display"/>
          <w:szCs w:val="22"/>
        </w:rPr>
        <w:t>harmonogramu.</w:t>
      </w:r>
    </w:p>
    <w:sectPr w:rsidR="009A2E35" w:rsidRPr="0067110B" w:rsidSect="00BD01B5">
      <w:footerReference w:type="default" r:id="rId11"/>
      <w:headerReference w:type="first" r:id="rId12"/>
      <w:footerReference w:type="first" r:id="rId13"/>
      <w:pgSz w:w="11906" w:h="16838"/>
      <w:pgMar w:top="1307" w:right="1274" w:bottom="1134" w:left="1134" w:header="56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A3B0E" w14:textId="77777777" w:rsidR="00245F04" w:rsidRDefault="00245F04" w:rsidP="00B40646">
      <w:r>
        <w:separator/>
      </w:r>
    </w:p>
  </w:endnote>
  <w:endnote w:type="continuationSeparator" w:id="0">
    <w:p w14:paraId="14D3A9A6" w14:textId="77777777" w:rsidR="00245F04" w:rsidRDefault="00245F04" w:rsidP="00B40646">
      <w:r>
        <w:continuationSeparator/>
      </w:r>
    </w:p>
  </w:endnote>
  <w:endnote w:type="continuationNotice" w:id="1">
    <w:p w14:paraId="3F9AEDB6" w14:textId="77777777" w:rsidR="00245F04" w:rsidRDefault="00245F0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ri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NeueLTPro-L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53926890"/>
      <w:docPartObj>
        <w:docPartGallery w:val="Page Numbers (Bottom of Page)"/>
        <w:docPartUnique/>
      </w:docPartObj>
    </w:sdtPr>
    <w:sdtContent>
      <w:p w14:paraId="4C7A785C" w14:textId="77777777" w:rsidR="000B671A" w:rsidRPr="006671A1" w:rsidRDefault="000B671A" w:rsidP="000B671A">
        <w:pPr>
          <w:pStyle w:val="Zpat"/>
          <w:pBdr>
            <w:bottom w:val="single" w:sz="6" w:space="1" w:color="auto"/>
          </w:pBdr>
          <w:ind w:left="0"/>
          <w:jc w:val="center"/>
          <w:rPr>
            <w:sz w:val="8"/>
            <w:szCs w:val="10"/>
          </w:rPr>
        </w:pPr>
      </w:p>
      <w:p w14:paraId="116847ED" w14:textId="77777777" w:rsidR="000B671A" w:rsidRDefault="000B671A" w:rsidP="000B671A">
        <w:pPr>
          <w:pStyle w:val="Zpat"/>
          <w:ind w:left="0"/>
          <w:jc w:val="center"/>
        </w:pPr>
      </w:p>
      <w:p w14:paraId="689C1527" w14:textId="5D7890D8" w:rsidR="000B671A" w:rsidRDefault="000B671A" w:rsidP="000B671A">
        <w:pPr>
          <w:pStyle w:val="Zpat"/>
          <w:ind w:left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</w:t>
        </w:r>
        <w:r>
          <w:fldChar w:fldCharType="begin"/>
        </w:r>
        <w:r>
          <w:instrText>NUMPAGES</w:instrText>
        </w:r>
        <w:r>
          <w:fldChar w:fldCharType="separate"/>
        </w:r>
        <w:r>
          <w:t>27</w:t>
        </w:r>
        <w:r>
          <w:fldChar w:fldCharType="end"/>
        </w:r>
      </w:p>
    </w:sdtContent>
  </w:sdt>
  <w:p w14:paraId="239A98AE" w14:textId="2B7F7A53" w:rsidR="00E25FC4" w:rsidRPr="000B671A" w:rsidRDefault="00E25FC4" w:rsidP="000B671A">
    <w:pPr>
      <w:pStyle w:val="Zpat"/>
      <w:ind w:left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F179B" w14:textId="77777777" w:rsidR="00553F84" w:rsidRDefault="00553F84" w:rsidP="00553F84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t>6</w:t>
    </w:r>
    <w:r>
      <w:fldChar w:fldCharType="end"/>
    </w:r>
  </w:p>
  <w:p w14:paraId="574DA32A" w14:textId="77777777" w:rsidR="00DC0821" w:rsidRDefault="00DC08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72AE2D" w14:textId="77777777" w:rsidR="00245F04" w:rsidRDefault="00245F04" w:rsidP="00B40646">
      <w:r>
        <w:separator/>
      </w:r>
    </w:p>
  </w:footnote>
  <w:footnote w:type="continuationSeparator" w:id="0">
    <w:p w14:paraId="5E4ACAAE" w14:textId="77777777" w:rsidR="00245F04" w:rsidRDefault="00245F04" w:rsidP="00B40646">
      <w:r>
        <w:continuationSeparator/>
      </w:r>
    </w:p>
  </w:footnote>
  <w:footnote w:type="continuationNotice" w:id="1">
    <w:p w14:paraId="37AE1B34" w14:textId="77777777" w:rsidR="00245F04" w:rsidRDefault="00245F0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6B5BC" w14:textId="77777777" w:rsidR="00553F84" w:rsidRDefault="00553F84" w:rsidP="00553F84">
    <w:pPr>
      <w:pStyle w:val="Zhlav"/>
    </w:pPr>
    <w:r>
      <w:rPr>
        <w:noProof/>
        <w:sz w:val="18"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45A6D5E6" wp14:editId="2472C698">
              <wp:simplePos x="0" y="0"/>
              <wp:positionH relativeFrom="column">
                <wp:posOffset>-166370</wp:posOffset>
              </wp:positionH>
              <wp:positionV relativeFrom="paragraph">
                <wp:posOffset>-306705</wp:posOffset>
              </wp:positionV>
              <wp:extent cx="6664960" cy="281305"/>
              <wp:effectExtent l="0" t="0" r="2540" b="4445"/>
              <wp:wrapSquare wrapText="bothSides"/>
              <wp:docPr id="4" name="Textové po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64960" cy="2813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prstDash val="sysDot"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0CCB50" w14:textId="1AB00768" w:rsidR="00553F84" w:rsidRPr="00E8058A" w:rsidRDefault="00553F84" w:rsidP="000A2783">
                          <w:pPr>
                            <w:pStyle w:val="Zhlav"/>
                            <w:jc w:val="right"/>
                            <w:rPr>
                              <w:i/>
                              <w:color w:val="0070C0"/>
                              <w:u w:val="single"/>
                            </w:rPr>
                          </w:pP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begin"/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instrText xml:space="preserve"> FILENAME </w:instrText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separate"/>
                          </w:r>
                          <w:r w:rsidR="00AE421E">
                            <w:rPr>
                              <w:i/>
                              <w:noProof/>
                              <w:color w:val="0070C0"/>
                              <w:u w:val="single"/>
                            </w:rPr>
                            <w:t>06a_DZR-Pozadavky_na_zpracovani_realizacni_projektove_dokumentace=DRAFT.docx</w:t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3600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A6D5E6" id="_x0000_t202" coordsize="21600,21600" o:spt="202" path="m,l,21600r21600,l21600,xe">
              <v:stroke joinstyle="miter"/>
              <v:path gradientshapeok="t" o:connecttype="rect"/>
            </v:shapetype>
            <v:shape id="Textové pole 4" o:spid="_x0000_s1026" type="#_x0000_t202" style="position:absolute;left:0;text-align:left;margin-left:-13.1pt;margin-top:-24.15pt;width:524.8pt;height:22.15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" filled="f" stroked="f">
              <v:stroke dashstyle="1 1"/>
              <v:textbox inset="0,1mm,0,0">
                <w:txbxContent>
                  <w:p w14:paraId="790CCB50" w14:textId="1AB00768" w:rsidR="00553F84" w:rsidRPr="00E8058A" w:rsidRDefault="00553F84" w:rsidP="000A2783">
                    <w:pPr>
                      <w:pStyle w:val="Zhlav"/>
                      <w:jc w:val="right"/>
                      <w:rPr>
                        <w:i/>
                        <w:color w:val="0070C0"/>
                        <w:u w:val="single"/>
                      </w:rPr>
                    </w:pP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begin"/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instrText xml:space="preserve"> FILENAME </w:instrText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separate"/>
                    </w:r>
                    <w:r w:rsidR="00AE421E">
                      <w:rPr>
                        <w:i/>
                        <w:noProof/>
                        <w:color w:val="0070C0"/>
                        <w:u w:val="single"/>
                      </w:rPr>
                      <w:t>06a_DZR-Pozadavky_na_zpracovani_realizacni_projektove_dokumentace=DRAFT.docx</w:t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sz w:val="18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5183AD1" wp14:editId="4D952F3A">
              <wp:simplePos x="0" y="0"/>
              <wp:positionH relativeFrom="margin">
                <wp:posOffset>-8255</wp:posOffset>
              </wp:positionH>
              <wp:positionV relativeFrom="paragraph">
                <wp:posOffset>-281940</wp:posOffset>
              </wp:positionV>
              <wp:extent cx="5753100" cy="546100"/>
              <wp:effectExtent l="0" t="0" r="0" b="6350"/>
              <wp:wrapNone/>
              <wp:docPr id="48" name="Obdélník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53100" cy="5461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7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AE0B19F" w14:textId="77777777" w:rsidR="00553F84" w:rsidRPr="00097AA2" w:rsidRDefault="00553F84" w:rsidP="00553F84">
                          <w:pPr>
                            <w:ind w:left="709" w:firstLine="709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color w:val="00B0F0"/>
                              <w:sz w:val="24"/>
                            </w:rPr>
                            <w:t>Domov se zvláštním režimem Rohatec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180000" rIns="90000" bIns="72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5183AD1" id="Obdélník 48" o:spid="_x0000_s1027" style="position:absolute;left:0;text-align:left;margin-left:-.65pt;margin-top:-22.2pt;width:453pt;height:43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" fillcolor="#d8d8d8 [2732]" stroked="f" strokeweight="1pt">
              <v:fill opacity="46003f"/>
              <v:textbox inset=",5mm,2.5mm,2mm">
                <w:txbxContent>
                  <w:p w14:paraId="7AE0B19F" w14:textId="77777777" w:rsidR="00553F84" w:rsidRPr="00097AA2" w:rsidRDefault="00553F84" w:rsidP="00553F84">
                    <w:pPr>
                      <w:ind w:left="709" w:firstLine="709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00B0F0"/>
                        <w:sz w:val="24"/>
                      </w:rPr>
                      <w:t>Domov se zvláštním režimem Rohatec</w:t>
                    </w:r>
                  </w:p>
                </w:txbxContent>
              </v:textbox>
              <w10:wrap anchorx="margin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8242" behindDoc="1" locked="0" layoutInCell="1" allowOverlap="1" wp14:anchorId="6F41B2F6" wp14:editId="467B80FA">
          <wp:simplePos x="0" y="0"/>
          <wp:positionH relativeFrom="margin">
            <wp:posOffset>106045</wp:posOffset>
          </wp:positionH>
          <wp:positionV relativeFrom="paragraph">
            <wp:posOffset>-144780</wp:posOffset>
          </wp:positionV>
          <wp:extent cx="723900" cy="285750"/>
          <wp:effectExtent l="0" t="0" r="0" b="0"/>
          <wp:wrapTight wrapText="bothSides">
            <wp:wrapPolygon edited="0">
              <wp:start x="0" y="0"/>
              <wp:lineTo x="0" y="20160"/>
              <wp:lineTo x="21032" y="20160"/>
              <wp:lineTo x="21032" y="1440"/>
              <wp:lineTo x="15347" y="0"/>
              <wp:lineTo x="0" y="0"/>
            </wp:wrapPolygon>
          </wp:wrapTight>
          <wp:docPr id="501097859" name="Obrázek 501097859" descr="A:\ADG\Loga\Logo Invin\logo_Invin_transparentni pozad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:\ADG\Loga\Logo Invin\logo_Invin_transparentni pozadi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1A0CD51" w14:textId="77777777" w:rsidR="00DC0821" w:rsidRDefault="00DC08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7" type="#_x0000_t75" style="width:21.75pt;height:21.75pt;visibility:visible" o:bullet="t">
        <v:imagedata r:id="rId1" o:title="" cropbottom="-455f" cropright="-455f"/>
      </v:shape>
    </w:pict>
  </w:numPicBullet>
  <w:abstractNum w:abstractNumId="0" w15:restartNumberingAfterBreak="0">
    <w:nsid w:val="039470C4"/>
    <w:multiLevelType w:val="hybridMultilevel"/>
    <w:tmpl w:val="687842A6"/>
    <w:lvl w:ilvl="0" w:tplc="27FA1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5470B1D2">
      <w:start w:val="1"/>
      <w:numFmt w:val="lowerLetter"/>
      <w:pStyle w:val="A-Bsmezerou"/>
      <w:lvlText w:val="%2)"/>
      <w:lvlJc w:val="left"/>
      <w:pPr>
        <w:tabs>
          <w:tab w:val="num" w:pos="1440"/>
        </w:tabs>
        <w:ind w:left="1440" w:hanging="360"/>
      </w:pPr>
      <w:rPr>
        <w:b w:val="0"/>
        <w:color w:val="auto"/>
        <w:sz w:val="22"/>
        <w:szCs w:val="22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</w:rPr>
    </w:lvl>
    <w:lvl w:ilvl="3" w:tplc="ECBC8484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B952B5"/>
    <w:multiLevelType w:val="hybridMultilevel"/>
    <w:tmpl w:val="6B3C41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B7691"/>
    <w:multiLevelType w:val="hybridMultilevel"/>
    <w:tmpl w:val="CBBA1C08"/>
    <w:lvl w:ilvl="0" w:tplc="875660BE">
      <w:numFmt w:val="bullet"/>
      <w:lvlText w:val="•"/>
      <w:lvlJc w:val="left"/>
      <w:pPr>
        <w:ind w:left="1571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E4F2031"/>
    <w:multiLevelType w:val="hybridMultilevel"/>
    <w:tmpl w:val="5838E32C"/>
    <w:lvl w:ilvl="0" w:tplc="153029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B84B9B"/>
    <w:multiLevelType w:val="hybridMultilevel"/>
    <w:tmpl w:val="7AF0D76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132F262B"/>
    <w:multiLevelType w:val="hybridMultilevel"/>
    <w:tmpl w:val="593E3B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B35B2E"/>
    <w:multiLevelType w:val="hybridMultilevel"/>
    <w:tmpl w:val="0240A0AE"/>
    <w:lvl w:ilvl="0" w:tplc="D498505A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B212F64E">
      <w:start w:val="2"/>
      <w:numFmt w:val="bullet"/>
      <w:lvlText w:val="•"/>
      <w:lvlJc w:val="left"/>
      <w:pPr>
        <w:ind w:left="2501" w:hanging="570"/>
      </w:pPr>
      <w:rPr>
        <w:rFonts w:ascii="Calibri" w:eastAsia="Times New Roman" w:hAnsi="Calibri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16271072"/>
    <w:multiLevelType w:val="hybridMultilevel"/>
    <w:tmpl w:val="3274F380"/>
    <w:lvl w:ilvl="0" w:tplc="875660BE">
      <w:numFmt w:val="bullet"/>
      <w:lvlText w:val="•"/>
      <w:lvlJc w:val="left"/>
      <w:pPr>
        <w:ind w:left="1571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1F535A18"/>
    <w:multiLevelType w:val="hybridMultilevel"/>
    <w:tmpl w:val="1A7A0FAC"/>
    <w:lvl w:ilvl="0" w:tplc="875660BE">
      <w:numFmt w:val="bullet"/>
      <w:lvlText w:val="•"/>
      <w:lvlJc w:val="left"/>
      <w:pPr>
        <w:ind w:left="1571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242B3555"/>
    <w:multiLevelType w:val="hybridMultilevel"/>
    <w:tmpl w:val="7D28077A"/>
    <w:lvl w:ilvl="0" w:tplc="875660BE">
      <w:numFmt w:val="bullet"/>
      <w:lvlText w:val="•"/>
      <w:lvlJc w:val="left"/>
      <w:pPr>
        <w:ind w:left="1571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3271491A"/>
    <w:multiLevelType w:val="hybridMultilevel"/>
    <w:tmpl w:val="7632FBC6"/>
    <w:lvl w:ilvl="0" w:tplc="875660BE">
      <w:numFmt w:val="bullet"/>
      <w:lvlText w:val="•"/>
      <w:lvlJc w:val="left"/>
      <w:pPr>
        <w:ind w:left="1571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32AA697E"/>
    <w:multiLevelType w:val="multilevel"/>
    <w:tmpl w:val="884649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1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54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3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1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36" w:hanging="1800"/>
      </w:pPr>
      <w:rPr>
        <w:rFonts w:hint="default"/>
      </w:rPr>
    </w:lvl>
  </w:abstractNum>
  <w:abstractNum w:abstractNumId="12" w15:restartNumberingAfterBreak="0">
    <w:nsid w:val="37BB355D"/>
    <w:multiLevelType w:val="multilevel"/>
    <w:tmpl w:val="284E944C"/>
    <w:lvl w:ilvl="0">
      <w:start w:val="1"/>
      <w:numFmt w:val="lowerLetter"/>
      <w:lvlText w:val="(%1)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2"/>
      <w:numFmt w:val="decimal"/>
      <w:isLgl/>
      <w:lvlText w:val="%1.%2"/>
      <w:lvlJc w:val="left"/>
      <w:pPr>
        <w:ind w:left="1495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6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5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2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360" w:hanging="1800"/>
      </w:pPr>
      <w:rPr>
        <w:rFonts w:hint="default"/>
      </w:rPr>
    </w:lvl>
  </w:abstractNum>
  <w:abstractNum w:abstractNumId="13" w15:restartNumberingAfterBreak="0">
    <w:nsid w:val="52B10B05"/>
    <w:multiLevelType w:val="hybridMultilevel"/>
    <w:tmpl w:val="00BA449C"/>
    <w:lvl w:ilvl="0" w:tplc="875660BE">
      <w:numFmt w:val="bullet"/>
      <w:lvlText w:val="•"/>
      <w:lvlJc w:val="left"/>
      <w:pPr>
        <w:ind w:left="1571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576D3D9D"/>
    <w:multiLevelType w:val="hybridMultilevel"/>
    <w:tmpl w:val="9A8C5E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754531"/>
    <w:multiLevelType w:val="multilevel"/>
    <w:tmpl w:val="2BCCA274"/>
    <w:styleLink w:val="VRV"/>
    <w:lvl w:ilvl="0">
      <w:start w:val="1"/>
      <w:numFmt w:val="bullet"/>
      <w:pStyle w:val="VRVodrky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0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0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PicBulletId w:val="0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PicBulletId w:val="0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0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0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PicBulletId w:val="0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  <w:color w:val="auto"/>
      </w:rPr>
    </w:lvl>
  </w:abstractNum>
  <w:abstractNum w:abstractNumId="16" w15:restartNumberingAfterBreak="0">
    <w:nsid w:val="64402CA1"/>
    <w:multiLevelType w:val="multilevel"/>
    <w:tmpl w:val="2BCCA274"/>
    <w:numStyleLink w:val="VRV"/>
  </w:abstractNum>
  <w:abstractNum w:abstractNumId="17" w15:restartNumberingAfterBreak="0">
    <w:nsid w:val="6C473913"/>
    <w:multiLevelType w:val="hybridMultilevel"/>
    <w:tmpl w:val="75305114"/>
    <w:lvl w:ilvl="0" w:tplc="875660BE">
      <w:numFmt w:val="bullet"/>
      <w:lvlText w:val="•"/>
      <w:lvlJc w:val="left"/>
      <w:pPr>
        <w:ind w:left="1571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2905748"/>
    <w:multiLevelType w:val="hybridMultilevel"/>
    <w:tmpl w:val="B642813E"/>
    <w:lvl w:ilvl="0" w:tplc="9EDE1AA0">
      <w:numFmt w:val="bullet"/>
      <w:lvlText w:val="-"/>
      <w:lvlJc w:val="left"/>
      <w:pPr>
        <w:ind w:left="1931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9" w15:restartNumberingAfterBreak="0">
    <w:nsid w:val="75BD33DB"/>
    <w:multiLevelType w:val="hybridMultilevel"/>
    <w:tmpl w:val="1ACC5F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ED416F"/>
    <w:multiLevelType w:val="multilevel"/>
    <w:tmpl w:val="2BCCA274"/>
    <w:numStyleLink w:val="VRV"/>
  </w:abstractNum>
  <w:num w:numId="1" w16cid:durableId="882254277">
    <w:abstractNumId w:val="12"/>
  </w:num>
  <w:num w:numId="2" w16cid:durableId="127430829">
    <w:abstractNumId w:val="4"/>
  </w:num>
  <w:num w:numId="3" w16cid:durableId="1729454697">
    <w:abstractNumId w:val="6"/>
  </w:num>
  <w:num w:numId="4" w16cid:durableId="949506407">
    <w:abstractNumId w:val="13"/>
  </w:num>
  <w:num w:numId="5" w16cid:durableId="1543856936">
    <w:abstractNumId w:val="7"/>
  </w:num>
  <w:num w:numId="6" w16cid:durableId="1266113152">
    <w:abstractNumId w:val="2"/>
  </w:num>
  <w:num w:numId="7" w16cid:durableId="1916084745">
    <w:abstractNumId w:val="17"/>
  </w:num>
  <w:num w:numId="8" w16cid:durableId="1850020842">
    <w:abstractNumId w:val="8"/>
  </w:num>
  <w:num w:numId="9" w16cid:durableId="1065759210">
    <w:abstractNumId w:val="10"/>
  </w:num>
  <w:num w:numId="10" w16cid:durableId="1736662299">
    <w:abstractNumId w:val="9"/>
  </w:num>
  <w:num w:numId="11" w16cid:durableId="1428649373">
    <w:abstractNumId w:val="18"/>
  </w:num>
  <w:num w:numId="12" w16cid:durableId="276062223">
    <w:abstractNumId w:val="16"/>
  </w:num>
  <w:num w:numId="13" w16cid:durableId="1189946415">
    <w:abstractNumId w:val="15"/>
  </w:num>
  <w:num w:numId="14" w16cid:durableId="2031833249">
    <w:abstractNumId w:val="20"/>
  </w:num>
  <w:num w:numId="15" w16cid:durableId="1932272548">
    <w:abstractNumId w:val="1"/>
  </w:num>
  <w:num w:numId="16" w16cid:durableId="1319765266">
    <w:abstractNumId w:val="11"/>
  </w:num>
  <w:num w:numId="17" w16cid:durableId="568350798">
    <w:abstractNumId w:val="19"/>
  </w:num>
  <w:num w:numId="18" w16cid:durableId="262960910">
    <w:abstractNumId w:val="11"/>
  </w:num>
  <w:num w:numId="19" w16cid:durableId="1854026959">
    <w:abstractNumId w:val="11"/>
  </w:num>
  <w:num w:numId="20" w16cid:durableId="31417945">
    <w:abstractNumId w:val="11"/>
  </w:num>
  <w:num w:numId="21" w16cid:durableId="632709619">
    <w:abstractNumId w:val="11"/>
  </w:num>
  <w:num w:numId="22" w16cid:durableId="1503814046">
    <w:abstractNumId w:val="11"/>
  </w:num>
  <w:num w:numId="23" w16cid:durableId="210542036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434739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76633234">
    <w:abstractNumId w:val="11"/>
  </w:num>
  <w:num w:numId="26" w16cid:durableId="1482306538">
    <w:abstractNumId w:val="11"/>
  </w:num>
  <w:num w:numId="27" w16cid:durableId="415177212">
    <w:abstractNumId w:val="11"/>
  </w:num>
  <w:num w:numId="28" w16cid:durableId="539783013">
    <w:abstractNumId w:val="0"/>
  </w:num>
  <w:num w:numId="29" w16cid:durableId="109478240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825098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88877016">
    <w:abstractNumId w:val="3"/>
  </w:num>
  <w:num w:numId="32" w16cid:durableId="2094162260">
    <w:abstractNumId w:val="5"/>
  </w:num>
  <w:num w:numId="33" w16cid:durableId="1526013923">
    <w:abstractNumId w:val="11"/>
  </w:num>
  <w:num w:numId="34" w16cid:durableId="2032559782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646"/>
    <w:rsid w:val="00001044"/>
    <w:rsid w:val="0000138C"/>
    <w:rsid w:val="000036C2"/>
    <w:rsid w:val="000042C6"/>
    <w:rsid w:val="000052A5"/>
    <w:rsid w:val="00006201"/>
    <w:rsid w:val="00007BA6"/>
    <w:rsid w:val="00011F2E"/>
    <w:rsid w:val="000133B5"/>
    <w:rsid w:val="00013892"/>
    <w:rsid w:val="00023DFA"/>
    <w:rsid w:val="0002766C"/>
    <w:rsid w:val="0003248E"/>
    <w:rsid w:val="000339F1"/>
    <w:rsid w:val="00035E71"/>
    <w:rsid w:val="000402AD"/>
    <w:rsid w:val="0004034A"/>
    <w:rsid w:val="00043C70"/>
    <w:rsid w:val="00061EF1"/>
    <w:rsid w:val="0006215D"/>
    <w:rsid w:val="0006278B"/>
    <w:rsid w:val="000663A0"/>
    <w:rsid w:val="0007251A"/>
    <w:rsid w:val="000751DA"/>
    <w:rsid w:val="000975BE"/>
    <w:rsid w:val="00097AA2"/>
    <w:rsid w:val="000A2783"/>
    <w:rsid w:val="000A6E86"/>
    <w:rsid w:val="000A7937"/>
    <w:rsid w:val="000B1C5B"/>
    <w:rsid w:val="000B631B"/>
    <w:rsid w:val="000B671A"/>
    <w:rsid w:val="000C4ACD"/>
    <w:rsid w:val="000D6FAD"/>
    <w:rsid w:val="000E0321"/>
    <w:rsid w:val="000E19A0"/>
    <w:rsid w:val="000E54D9"/>
    <w:rsid w:val="000E5CCA"/>
    <w:rsid w:val="00100E4B"/>
    <w:rsid w:val="00107311"/>
    <w:rsid w:val="00112A4D"/>
    <w:rsid w:val="001169B5"/>
    <w:rsid w:val="0012346D"/>
    <w:rsid w:val="001254A4"/>
    <w:rsid w:val="001337BC"/>
    <w:rsid w:val="001349E8"/>
    <w:rsid w:val="001352FD"/>
    <w:rsid w:val="0014298A"/>
    <w:rsid w:val="00143DD4"/>
    <w:rsid w:val="00147AA5"/>
    <w:rsid w:val="00147D1B"/>
    <w:rsid w:val="0015166A"/>
    <w:rsid w:val="001557E8"/>
    <w:rsid w:val="00155F2A"/>
    <w:rsid w:val="00160649"/>
    <w:rsid w:val="0016671E"/>
    <w:rsid w:val="00173E79"/>
    <w:rsid w:val="00175B99"/>
    <w:rsid w:val="00176E18"/>
    <w:rsid w:val="00182147"/>
    <w:rsid w:val="0018380B"/>
    <w:rsid w:val="00193F6F"/>
    <w:rsid w:val="00195797"/>
    <w:rsid w:val="00195B47"/>
    <w:rsid w:val="001A19E2"/>
    <w:rsid w:val="001A319F"/>
    <w:rsid w:val="001B071E"/>
    <w:rsid w:val="001C12CA"/>
    <w:rsid w:val="001C1A41"/>
    <w:rsid w:val="001C5DE4"/>
    <w:rsid w:val="001D099B"/>
    <w:rsid w:val="001D245D"/>
    <w:rsid w:val="001D25E1"/>
    <w:rsid w:val="001D4E9D"/>
    <w:rsid w:val="001E3D91"/>
    <w:rsid w:val="001F292A"/>
    <w:rsid w:val="001F306A"/>
    <w:rsid w:val="00206802"/>
    <w:rsid w:val="00213EF0"/>
    <w:rsid w:val="00215C8A"/>
    <w:rsid w:val="002178EB"/>
    <w:rsid w:val="00230D03"/>
    <w:rsid w:val="0023180F"/>
    <w:rsid w:val="00235B7E"/>
    <w:rsid w:val="0024329F"/>
    <w:rsid w:val="00245F04"/>
    <w:rsid w:val="0025250F"/>
    <w:rsid w:val="0025307F"/>
    <w:rsid w:val="00263BC5"/>
    <w:rsid w:val="00265681"/>
    <w:rsid w:val="0027350C"/>
    <w:rsid w:val="00277785"/>
    <w:rsid w:val="002801D3"/>
    <w:rsid w:val="002806B6"/>
    <w:rsid w:val="0028260A"/>
    <w:rsid w:val="00286B2D"/>
    <w:rsid w:val="002876B0"/>
    <w:rsid w:val="00291A55"/>
    <w:rsid w:val="00295568"/>
    <w:rsid w:val="00295995"/>
    <w:rsid w:val="002A11F5"/>
    <w:rsid w:val="002A15BA"/>
    <w:rsid w:val="002B22C3"/>
    <w:rsid w:val="002C4E18"/>
    <w:rsid w:val="002C6011"/>
    <w:rsid w:val="002C64A8"/>
    <w:rsid w:val="002C6AE6"/>
    <w:rsid w:val="002C6C5B"/>
    <w:rsid w:val="002D0956"/>
    <w:rsid w:val="002D66E8"/>
    <w:rsid w:val="002D75EB"/>
    <w:rsid w:val="002E234D"/>
    <w:rsid w:val="002F1F87"/>
    <w:rsid w:val="002F2222"/>
    <w:rsid w:val="002F240B"/>
    <w:rsid w:val="002F2BAA"/>
    <w:rsid w:val="002F7B0F"/>
    <w:rsid w:val="003118B2"/>
    <w:rsid w:val="00311FF7"/>
    <w:rsid w:val="003130AE"/>
    <w:rsid w:val="00314294"/>
    <w:rsid w:val="00315DBC"/>
    <w:rsid w:val="00327B64"/>
    <w:rsid w:val="00332425"/>
    <w:rsid w:val="00342245"/>
    <w:rsid w:val="003455D6"/>
    <w:rsid w:val="0034798D"/>
    <w:rsid w:val="00357157"/>
    <w:rsid w:val="0036509D"/>
    <w:rsid w:val="0036523C"/>
    <w:rsid w:val="003662B3"/>
    <w:rsid w:val="00366DAF"/>
    <w:rsid w:val="003741D7"/>
    <w:rsid w:val="003831D1"/>
    <w:rsid w:val="00387925"/>
    <w:rsid w:val="00395784"/>
    <w:rsid w:val="00397111"/>
    <w:rsid w:val="003A0503"/>
    <w:rsid w:val="003A2573"/>
    <w:rsid w:val="003A57D7"/>
    <w:rsid w:val="003A7926"/>
    <w:rsid w:val="003B4FDB"/>
    <w:rsid w:val="003B6749"/>
    <w:rsid w:val="003C0AD9"/>
    <w:rsid w:val="003C43B5"/>
    <w:rsid w:val="003C523C"/>
    <w:rsid w:val="003D1C45"/>
    <w:rsid w:val="003D2C44"/>
    <w:rsid w:val="003D30A3"/>
    <w:rsid w:val="003D3205"/>
    <w:rsid w:val="003D4197"/>
    <w:rsid w:val="003D70D1"/>
    <w:rsid w:val="003E203A"/>
    <w:rsid w:val="003E62BC"/>
    <w:rsid w:val="003F17FC"/>
    <w:rsid w:val="003F641D"/>
    <w:rsid w:val="0040066D"/>
    <w:rsid w:val="00404646"/>
    <w:rsid w:val="00406CDD"/>
    <w:rsid w:val="00407AE0"/>
    <w:rsid w:val="00415814"/>
    <w:rsid w:val="004204F9"/>
    <w:rsid w:val="00422F24"/>
    <w:rsid w:val="00423B93"/>
    <w:rsid w:val="00424013"/>
    <w:rsid w:val="00430467"/>
    <w:rsid w:val="00434047"/>
    <w:rsid w:val="00436F72"/>
    <w:rsid w:val="00444B6C"/>
    <w:rsid w:val="004508BE"/>
    <w:rsid w:val="00451059"/>
    <w:rsid w:val="00452FA0"/>
    <w:rsid w:val="00456CDD"/>
    <w:rsid w:val="0046120F"/>
    <w:rsid w:val="00481C0D"/>
    <w:rsid w:val="00481DA3"/>
    <w:rsid w:val="00490CBF"/>
    <w:rsid w:val="004A1526"/>
    <w:rsid w:val="004A5C77"/>
    <w:rsid w:val="004A5E7A"/>
    <w:rsid w:val="004B2502"/>
    <w:rsid w:val="004B4C90"/>
    <w:rsid w:val="004C15CC"/>
    <w:rsid w:val="004C1832"/>
    <w:rsid w:val="004C4EB1"/>
    <w:rsid w:val="004C624F"/>
    <w:rsid w:val="004D24FF"/>
    <w:rsid w:val="004D56C3"/>
    <w:rsid w:val="004E3F51"/>
    <w:rsid w:val="004F6C16"/>
    <w:rsid w:val="004F768D"/>
    <w:rsid w:val="005025BA"/>
    <w:rsid w:val="00504E73"/>
    <w:rsid w:val="00514952"/>
    <w:rsid w:val="00514B18"/>
    <w:rsid w:val="005155AF"/>
    <w:rsid w:val="005219E8"/>
    <w:rsid w:val="005236E6"/>
    <w:rsid w:val="00525F79"/>
    <w:rsid w:val="00534E88"/>
    <w:rsid w:val="005360A1"/>
    <w:rsid w:val="005416A3"/>
    <w:rsid w:val="005462B7"/>
    <w:rsid w:val="0054730A"/>
    <w:rsid w:val="00550D7C"/>
    <w:rsid w:val="00551D03"/>
    <w:rsid w:val="00553F84"/>
    <w:rsid w:val="00555635"/>
    <w:rsid w:val="00561D14"/>
    <w:rsid w:val="00563A03"/>
    <w:rsid w:val="00565F63"/>
    <w:rsid w:val="00570080"/>
    <w:rsid w:val="005768D2"/>
    <w:rsid w:val="00581749"/>
    <w:rsid w:val="00581CDC"/>
    <w:rsid w:val="00595FCB"/>
    <w:rsid w:val="00596E42"/>
    <w:rsid w:val="005B2A06"/>
    <w:rsid w:val="005B2DAD"/>
    <w:rsid w:val="005C06D5"/>
    <w:rsid w:val="005C13A0"/>
    <w:rsid w:val="005C6101"/>
    <w:rsid w:val="005D59D9"/>
    <w:rsid w:val="005E59BB"/>
    <w:rsid w:val="005E7574"/>
    <w:rsid w:val="005E7858"/>
    <w:rsid w:val="005F039B"/>
    <w:rsid w:val="005F7536"/>
    <w:rsid w:val="00601930"/>
    <w:rsid w:val="006031AC"/>
    <w:rsid w:val="00604388"/>
    <w:rsid w:val="0061405A"/>
    <w:rsid w:val="00614B97"/>
    <w:rsid w:val="00617F57"/>
    <w:rsid w:val="00620056"/>
    <w:rsid w:val="00622310"/>
    <w:rsid w:val="006229D9"/>
    <w:rsid w:val="00633B84"/>
    <w:rsid w:val="00634AAC"/>
    <w:rsid w:val="0063795E"/>
    <w:rsid w:val="00651015"/>
    <w:rsid w:val="006544A1"/>
    <w:rsid w:val="00661C42"/>
    <w:rsid w:val="0066439A"/>
    <w:rsid w:val="00664684"/>
    <w:rsid w:val="0067110B"/>
    <w:rsid w:val="00676ED4"/>
    <w:rsid w:val="00682681"/>
    <w:rsid w:val="0068329B"/>
    <w:rsid w:val="006925B5"/>
    <w:rsid w:val="00693F04"/>
    <w:rsid w:val="006A2BD2"/>
    <w:rsid w:val="006B4F47"/>
    <w:rsid w:val="006B5A11"/>
    <w:rsid w:val="006B75CD"/>
    <w:rsid w:val="006C6C0D"/>
    <w:rsid w:val="006D04CA"/>
    <w:rsid w:val="006E0146"/>
    <w:rsid w:val="006E120C"/>
    <w:rsid w:val="006F7590"/>
    <w:rsid w:val="00722CB7"/>
    <w:rsid w:val="007325CD"/>
    <w:rsid w:val="007359D2"/>
    <w:rsid w:val="00743715"/>
    <w:rsid w:val="00743FB3"/>
    <w:rsid w:val="0075123C"/>
    <w:rsid w:val="00752464"/>
    <w:rsid w:val="00761B97"/>
    <w:rsid w:val="00765BDB"/>
    <w:rsid w:val="00766FB9"/>
    <w:rsid w:val="007708CC"/>
    <w:rsid w:val="00770B17"/>
    <w:rsid w:val="007800D8"/>
    <w:rsid w:val="00782D64"/>
    <w:rsid w:val="00783DFC"/>
    <w:rsid w:val="007B0E22"/>
    <w:rsid w:val="007B2775"/>
    <w:rsid w:val="007C113E"/>
    <w:rsid w:val="007C23C4"/>
    <w:rsid w:val="007C4F64"/>
    <w:rsid w:val="007C5CFC"/>
    <w:rsid w:val="007D3D96"/>
    <w:rsid w:val="007D7D9C"/>
    <w:rsid w:val="007E3872"/>
    <w:rsid w:val="007E3EBA"/>
    <w:rsid w:val="007E6174"/>
    <w:rsid w:val="007E7867"/>
    <w:rsid w:val="00802069"/>
    <w:rsid w:val="008148C0"/>
    <w:rsid w:val="0081584C"/>
    <w:rsid w:val="00815FC0"/>
    <w:rsid w:val="008244BF"/>
    <w:rsid w:val="008256F7"/>
    <w:rsid w:val="00830139"/>
    <w:rsid w:val="0083468D"/>
    <w:rsid w:val="00844757"/>
    <w:rsid w:val="00853765"/>
    <w:rsid w:val="00857852"/>
    <w:rsid w:val="00873DE1"/>
    <w:rsid w:val="00875185"/>
    <w:rsid w:val="00876721"/>
    <w:rsid w:val="008800E4"/>
    <w:rsid w:val="00881053"/>
    <w:rsid w:val="0088427C"/>
    <w:rsid w:val="00887782"/>
    <w:rsid w:val="008963BC"/>
    <w:rsid w:val="008A3E6E"/>
    <w:rsid w:val="008A550D"/>
    <w:rsid w:val="008A5685"/>
    <w:rsid w:val="008A5900"/>
    <w:rsid w:val="008A67E5"/>
    <w:rsid w:val="008A7C6A"/>
    <w:rsid w:val="008B178C"/>
    <w:rsid w:val="008B4824"/>
    <w:rsid w:val="008B5FBD"/>
    <w:rsid w:val="008B6A07"/>
    <w:rsid w:val="008B6D05"/>
    <w:rsid w:val="008D0A92"/>
    <w:rsid w:val="008D73F4"/>
    <w:rsid w:val="008E06DE"/>
    <w:rsid w:val="008E409A"/>
    <w:rsid w:val="008E48F4"/>
    <w:rsid w:val="008E7D64"/>
    <w:rsid w:val="008F6B19"/>
    <w:rsid w:val="0090075F"/>
    <w:rsid w:val="00915117"/>
    <w:rsid w:val="00917CC7"/>
    <w:rsid w:val="009206DB"/>
    <w:rsid w:val="00924DE4"/>
    <w:rsid w:val="009318E9"/>
    <w:rsid w:val="00941D0A"/>
    <w:rsid w:val="009446C2"/>
    <w:rsid w:val="00951579"/>
    <w:rsid w:val="009563A2"/>
    <w:rsid w:val="009608AC"/>
    <w:rsid w:val="00962784"/>
    <w:rsid w:val="00962D0E"/>
    <w:rsid w:val="009848D1"/>
    <w:rsid w:val="00987286"/>
    <w:rsid w:val="0099386B"/>
    <w:rsid w:val="00994660"/>
    <w:rsid w:val="009965D2"/>
    <w:rsid w:val="009A107D"/>
    <w:rsid w:val="009A2E35"/>
    <w:rsid w:val="009A57BD"/>
    <w:rsid w:val="009B0226"/>
    <w:rsid w:val="009B19B5"/>
    <w:rsid w:val="009B3369"/>
    <w:rsid w:val="009B433B"/>
    <w:rsid w:val="009B5A99"/>
    <w:rsid w:val="009C6C11"/>
    <w:rsid w:val="009D2A95"/>
    <w:rsid w:val="009D6ED3"/>
    <w:rsid w:val="009E0D9C"/>
    <w:rsid w:val="009E1321"/>
    <w:rsid w:val="009E7AA1"/>
    <w:rsid w:val="009F5E93"/>
    <w:rsid w:val="00A05761"/>
    <w:rsid w:val="00A176A9"/>
    <w:rsid w:val="00A22760"/>
    <w:rsid w:val="00A235C7"/>
    <w:rsid w:val="00A37460"/>
    <w:rsid w:val="00A45795"/>
    <w:rsid w:val="00A506D9"/>
    <w:rsid w:val="00A53705"/>
    <w:rsid w:val="00A67909"/>
    <w:rsid w:val="00A70D82"/>
    <w:rsid w:val="00A7616E"/>
    <w:rsid w:val="00A76535"/>
    <w:rsid w:val="00A84BA9"/>
    <w:rsid w:val="00A86A2E"/>
    <w:rsid w:val="00A9085C"/>
    <w:rsid w:val="00A94F0C"/>
    <w:rsid w:val="00AA4580"/>
    <w:rsid w:val="00AA79B2"/>
    <w:rsid w:val="00AB1BCF"/>
    <w:rsid w:val="00AC4C5D"/>
    <w:rsid w:val="00AC4C61"/>
    <w:rsid w:val="00AC55FF"/>
    <w:rsid w:val="00AC625E"/>
    <w:rsid w:val="00AD0416"/>
    <w:rsid w:val="00AD6817"/>
    <w:rsid w:val="00AE421E"/>
    <w:rsid w:val="00AF2723"/>
    <w:rsid w:val="00B00CEF"/>
    <w:rsid w:val="00B034DE"/>
    <w:rsid w:val="00B136A5"/>
    <w:rsid w:val="00B13FAE"/>
    <w:rsid w:val="00B2423A"/>
    <w:rsid w:val="00B34ECF"/>
    <w:rsid w:val="00B34FE6"/>
    <w:rsid w:val="00B375F1"/>
    <w:rsid w:val="00B40646"/>
    <w:rsid w:val="00B55EEF"/>
    <w:rsid w:val="00B67B08"/>
    <w:rsid w:val="00B71665"/>
    <w:rsid w:val="00B7213A"/>
    <w:rsid w:val="00B82371"/>
    <w:rsid w:val="00B856F8"/>
    <w:rsid w:val="00B86A49"/>
    <w:rsid w:val="00B90C96"/>
    <w:rsid w:val="00B94A6E"/>
    <w:rsid w:val="00BA0992"/>
    <w:rsid w:val="00BA0C38"/>
    <w:rsid w:val="00BB175E"/>
    <w:rsid w:val="00BB2E91"/>
    <w:rsid w:val="00BB38BA"/>
    <w:rsid w:val="00BB52DE"/>
    <w:rsid w:val="00BB71F7"/>
    <w:rsid w:val="00BC54F0"/>
    <w:rsid w:val="00BD01B5"/>
    <w:rsid w:val="00BD077B"/>
    <w:rsid w:val="00BD0A24"/>
    <w:rsid w:val="00BD36C2"/>
    <w:rsid w:val="00BD66A7"/>
    <w:rsid w:val="00BD7310"/>
    <w:rsid w:val="00BE1531"/>
    <w:rsid w:val="00BE2F4E"/>
    <w:rsid w:val="00BE46A3"/>
    <w:rsid w:val="00BE4FF1"/>
    <w:rsid w:val="00BE71F2"/>
    <w:rsid w:val="00BF395A"/>
    <w:rsid w:val="00BF57B6"/>
    <w:rsid w:val="00BF7B61"/>
    <w:rsid w:val="00C007F8"/>
    <w:rsid w:val="00C01731"/>
    <w:rsid w:val="00C05AA7"/>
    <w:rsid w:val="00C065C8"/>
    <w:rsid w:val="00C07B94"/>
    <w:rsid w:val="00C1035B"/>
    <w:rsid w:val="00C13062"/>
    <w:rsid w:val="00C16AA1"/>
    <w:rsid w:val="00C219EF"/>
    <w:rsid w:val="00C26431"/>
    <w:rsid w:val="00C2747D"/>
    <w:rsid w:val="00C2756C"/>
    <w:rsid w:val="00C33396"/>
    <w:rsid w:val="00C44768"/>
    <w:rsid w:val="00C52A0F"/>
    <w:rsid w:val="00C53E8C"/>
    <w:rsid w:val="00C554DC"/>
    <w:rsid w:val="00C62797"/>
    <w:rsid w:val="00C62BE6"/>
    <w:rsid w:val="00C66F9A"/>
    <w:rsid w:val="00C6752D"/>
    <w:rsid w:val="00C7197A"/>
    <w:rsid w:val="00C77E37"/>
    <w:rsid w:val="00C8023C"/>
    <w:rsid w:val="00C83DB3"/>
    <w:rsid w:val="00C9353B"/>
    <w:rsid w:val="00C958F5"/>
    <w:rsid w:val="00CA205E"/>
    <w:rsid w:val="00CA3648"/>
    <w:rsid w:val="00CB47AA"/>
    <w:rsid w:val="00CC3C5E"/>
    <w:rsid w:val="00CC4B85"/>
    <w:rsid w:val="00CC6B1C"/>
    <w:rsid w:val="00CC6C6E"/>
    <w:rsid w:val="00CD4903"/>
    <w:rsid w:val="00CE16C6"/>
    <w:rsid w:val="00CF02D7"/>
    <w:rsid w:val="00CF1425"/>
    <w:rsid w:val="00CF6822"/>
    <w:rsid w:val="00D04D6E"/>
    <w:rsid w:val="00D05D5C"/>
    <w:rsid w:val="00D102B9"/>
    <w:rsid w:val="00D1195B"/>
    <w:rsid w:val="00D11DCB"/>
    <w:rsid w:val="00D13FF1"/>
    <w:rsid w:val="00D15AE0"/>
    <w:rsid w:val="00D26AA2"/>
    <w:rsid w:val="00D27A5C"/>
    <w:rsid w:val="00D36C95"/>
    <w:rsid w:val="00D36E24"/>
    <w:rsid w:val="00D43912"/>
    <w:rsid w:val="00D4689B"/>
    <w:rsid w:val="00D47C55"/>
    <w:rsid w:val="00D531AF"/>
    <w:rsid w:val="00D57965"/>
    <w:rsid w:val="00D579F9"/>
    <w:rsid w:val="00D57E94"/>
    <w:rsid w:val="00D66AE6"/>
    <w:rsid w:val="00D67B9B"/>
    <w:rsid w:val="00D7029B"/>
    <w:rsid w:val="00D72DC7"/>
    <w:rsid w:val="00DA58C6"/>
    <w:rsid w:val="00DA5DA8"/>
    <w:rsid w:val="00DB08B6"/>
    <w:rsid w:val="00DB368C"/>
    <w:rsid w:val="00DB595C"/>
    <w:rsid w:val="00DC0821"/>
    <w:rsid w:val="00DC3E12"/>
    <w:rsid w:val="00DC66BD"/>
    <w:rsid w:val="00DD37C1"/>
    <w:rsid w:val="00DD543B"/>
    <w:rsid w:val="00DD6051"/>
    <w:rsid w:val="00DE2676"/>
    <w:rsid w:val="00DE5DB7"/>
    <w:rsid w:val="00DE744D"/>
    <w:rsid w:val="00DF4296"/>
    <w:rsid w:val="00DF4534"/>
    <w:rsid w:val="00DF5B62"/>
    <w:rsid w:val="00E06EED"/>
    <w:rsid w:val="00E12960"/>
    <w:rsid w:val="00E12D47"/>
    <w:rsid w:val="00E2530D"/>
    <w:rsid w:val="00E25FC4"/>
    <w:rsid w:val="00E376AA"/>
    <w:rsid w:val="00E40C69"/>
    <w:rsid w:val="00E442AA"/>
    <w:rsid w:val="00E44FBF"/>
    <w:rsid w:val="00E4521F"/>
    <w:rsid w:val="00E61B48"/>
    <w:rsid w:val="00E6443C"/>
    <w:rsid w:val="00E65DF3"/>
    <w:rsid w:val="00E70E0D"/>
    <w:rsid w:val="00E75422"/>
    <w:rsid w:val="00E76257"/>
    <w:rsid w:val="00E77D13"/>
    <w:rsid w:val="00E77EFC"/>
    <w:rsid w:val="00E80778"/>
    <w:rsid w:val="00E85AE4"/>
    <w:rsid w:val="00E85B4B"/>
    <w:rsid w:val="00E90984"/>
    <w:rsid w:val="00E95036"/>
    <w:rsid w:val="00E95E5C"/>
    <w:rsid w:val="00E963E3"/>
    <w:rsid w:val="00E97104"/>
    <w:rsid w:val="00EA0AD5"/>
    <w:rsid w:val="00EA23D5"/>
    <w:rsid w:val="00EA2416"/>
    <w:rsid w:val="00EA2BA5"/>
    <w:rsid w:val="00EA4034"/>
    <w:rsid w:val="00EB5EE7"/>
    <w:rsid w:val="00EC0C33"/>
    <w:rsid w:val="00EC19AC"/>
    <w:rsid w:val="00EC4D2C"/>
    <w:rsid w:val="00EC4E04"/>
    <w:rsid w:val="00ED4544"/>
    <w:rsid w:val="00EE0274"/>
    <w:rsid w:val="00EE6ECA"/>
    <w:rsid w:val="00EF2CA2"/>
    <w:rsid w:val="00EF2DAE"/>
    <w:rsid w:val="00EF3EB6"/>
    <w:rsid w:val="00EF63C8"/>
    <w:rsid w:val="00EF77FE"/>
    <w:rsid w:val="00F0037F"/>
    <w:rsid w:val="00F0159A"/>
    <w:rsid w:val="00F10790"/>
    <w:rsid w:val="00F16420"/>
    <w:rsid w:val="00F167E1"/>
    <w:rsid w:val="00F17E54"/>
    <w:rsid w:val="00F22EA6"/>
    <w:rsid w:val="00F23771"/>
    <w:rsid w:val="00F23BEE"/>
    <w:rsid w:val="00F2740C"/>
    <w:rsid w:val="00F31830"/>
    <w:rsid w:val="00F33397"/>
    <w:rsid w:val="00F36285"/>
    <w:rsid w:val="00F36392"/>
    <w:rsid w:val="00F3793A"/>
    <w:rsid w:val="00F41061"/>
    <w:rsid w:val="00F437CA"/>
    <w:rsid w:val="00F50D4C"/>
    <w:rsid w:val="00F87DBF"/>
    <w:rsid w:val="00F9111E"/>
    <w:rsid w:val="00F9367D"/>
    <w:rsid w:val="00F9615C"/>
    <w:rsid w:val="00F9685D"/>
    <w:rsid w:val="00F97F13"/>
    <w:rsid w:val="00FA332A"/>
    <w:rsid w:val="00FA3398"/>
    <w:rsid w:val="00FB11B3"/>
    <w:rsid w:val="00FB519F"/>
    <w:rsid w:val="00FC42E9"/>
    <w:rsid w:val="00FC45CA"/>
    <w:rsid w:val="00FC509A"/>
    <w:rsid w:val="00FD1EA2"/>
    <w:rsid w:val="00FD5B8A"/>
    <w:rsid w:val="00FE0D7C"/>
    <w:rsid w:val="00FE3066"/>
    <w:rsid w:val="00FF3A62"/>
    <w:rsid w:val="00FF52D7"/>
    <w:rsid w:val="53B02B29"/>
    <w:rsid w:val="59779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B5C898"/>
  <w15:chartTrackingRefBased/>
  <w15:docId w15:val="{60D7070F-A669-4C4D-98C7-1C73B536E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A6E86"/>
    <w:pPr>
      <w:spacing w:after="0" w:line="264" w:lineRule="auto"/>
      <w:ind w:left="851"/>
    </w:pPr>
    <w:rPr>
      <w:rFonts w:eastAsia="Times New Roman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A6E86"/>
    <w:pPr>
      <w:keepNext/>
      <w:spacing w:before="240" w:after="60"/>
      <w:ind w:left="0"/>
      <w:outlineLvl w:val="0"/>
    </w:pPr>
    <w:rPr>
      <w:rFonts w:cs="Arial"/>
      <w:b/>
      <w:bCs/>
      <w:i/>
      <w:kern w:val="32"/>
      <w:sz w:val="24"/>
      <w:szCs w:val="32"/>
    </w:rPr>
  </w:style>
  <w:style w:type="paragraph" w:styleId="Nadpis2">
    <w:name w:val="heading 2"/>
    <w:aliases w:val="Outline2 Char,HAA-Section Char,Sub Heading Char,ignorer2 Char,Nadpis_2 Char,adpis 2 Char,Heading 2 Char,Nadpis 2 úroveň Char"/>
    <w:basedOn w:val="Nadpis1"/>
    <w:next w:val="Normln"/>
    <w:link w:val="Nadpis2Char"/>
    <w:autoRedefine/>
    <w:unhideWhenUsed/>
    <w:qFormat/>
    <w:rsid w:val="002F1F87"/>
    <w:pPr>
      <w:keepNext w:val="0"/>
      <w:numPr>
        <w:ilvl w:val="1"/>
        <w:numId w:val="16"/>
      </w:numPr>
      <w:spacing w:before="0" w:after="120" w:line="276" w:lineRule="auto"/>
      <w:outlineLvl w:val="1"/>
    </w:pPr>
    <w:rPr>
      <w:rFonts w:eastAsiaTheme="majorEastAsia" w:cstheme="majorBidi"/>
      <w:i w:val="0"/>
      <w:iCs/>
      <w:caps/>
      <w:kern w:val="0"/>
      <w:szCs w:val="26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B406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40646"/>
  </w:style>
  <w:style w:type="paragraph" w:styleId="Zpat">
    <w:name w:val="footer"/>
    <w:basedOn w:val="Normln"/>
    <w:link w:val="ZpatChar"/>
    <w:uiPriority w:val="99"/>
    <w:unhideWhenUsed/>
    <w:rsid w:val="00B406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0646"/>
  </w:style>
  <w:style w:type="character" w:styleId="Hypertextovodkaz">
    <w:name w:val="Hyperlink"/>
    <w:basedOn w:val="Standardnpsmoodstavce"/>
    <w:uiPriority w:val="99"/>
    <w:unhideWhenUsed/>
    <w:rsid w:val="00CC6C6E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rsid w:val="000A6E86"/>
    <w:rPr>
      <w:rFonts w:eastAsia="Times New Roman" w:cs="Arial"/>
      <w:b/>
      <w:bCs/>
      <w:i/>
      <w:kern w:val="32"/>
      <w:sz w:val="24"/>
      <w:szCs w:val="32"/>
      <w:lang w:eastAsia="cs-CZ"/>
    </w:rPr>
  </w:style>
  <w:style w:type="paragraph" w:styleId="Zkladntext">
    <w:name w:val="Body Text"/>
    <w:aliases w:val="termo"/>
    <w:basedOn w:val="Normln"/>
    <w:link w:val="ZkladntextChar"/>
    <w:rsid w:val="00D26AA2"/>
    <w:rPr>
      <w:rFonts w:ascii="Erie" w:hAnsi="Erie"/>
      <w:color w:val="000000"/>
      <w:sz w:val="24"/>
      <w:szCs w:val="20"/>
      <w:lang w:val="x-none" w:eastAsia="x-none"/>
    </w:rPr>
  </w:style>
  <w:style w:type="character" w:customStyle="1" w:styleId="ZkladntextChar">
    <w:name w:val="Základní text Char"/>
    <w:aliases w:val="termo Char"/>
    <w:basedOn w:val="Standardnpsmoodstavce"/>
    <w:link w:val="Zkladntext"/>
    <w:rsid w:val="00D26AA2"/>
    <w:rPr>
      <w:rFonts w:ascii="Erie" w:eastAsia="Times New Roman" w:hAnsi="Erie" w:cs="Times New Roman"/>
      <w:color w:val="000000"/>
      <w:sz w:val="24"/>
      <w:szCs w:val="20"/>
      <w:lang w:val="x-none" w:eastAsia="x-none"/>
    </w:rPr>
  </w:style>
  <w:style w:type="paragraph" w:styleId="Zkladntextodsazen3">
    <w:name w:val="Body Text Indent 3"/>
    <w:basedOn w:val="Normln"/>
    <w:link w:val="Zkladntextodsazen3Char"/>
    <w:rsid w:val="00D26AA2"/>
    <w:pPr>
      <w:tabs>
        <w:tab w:val="left" w:pos="426"/>
      </w:tabs>
      <w:ind w:left="420" w:hanging="420"/>
    </w:pPr>
    <w:rPr>
      <w:b/>
      <w:szCs w:val="20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rsid w:val="00D26AA2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Bezmezer">
    <w:name w:val="No Spacing"/>
    <w:uiPriority w:val="1"/>
    <w:qFormat/>
    <w:rsid w:val="00BA0C38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C44768"/>
    <w:rPr>
      <w:b/>
      <w:bCs/>
    </w:rPr>
  </w:style>
  <w:style w:type="character" w:customStyle="1" w:styleId="apple-converted-space">
    <w:name w:val="apple-converted-space"/>
    <w:basedOn w:val="Standardnpsmoodstavce"/>
    <w:rsid w:val="00C44768"/>
  </w:style>
  <w:style w:type="paragraph" w:styleId="Odstavecseseznamem">
    <w:name w:val="List Paragraph"/>
    <w:basedOn w:val="Normln"/>
    <w:uiPriority w:val="34"/>
    <w:qFormat/>
    <w:rsid w:val="0028260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826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260A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2Char">
    <w:name w:val="Nadpis 2 Char"/>
    <w:aliases w:val="Outline2 Char Char,HAA-Section Char Char,Sub Heading Char Char,ignorer2 Char Char,Nadpis_2 Char Char,adpis 2 Char Char,Heading 2 Char Char,Nadpis 2 úroveň Char Char"/>
    <w:basedOn w:val="Standardnpsmoodstavce"/>
    <w:link w:val="Nadpis2"/>
    <w:rsid w:val="002F1F87"/>
    <w:rPr>
      <w:rFonts w:eastAsiaTheme="majorEastAsia" w:cstheme="majorBidi"/>
      <w:b/>
      <w:bCs/>
      <w:iCs/>
      <w:caps/>
      <w:sz w:val="24"/>
      <w:szCs w:val="26"/>
    </w:rPr>
  </w:style>
  <w:style w:type="table" w:styleId="Mkatabulky">
    <w:name w:val="Table Grid"/>
    <w:aliases w:val="Obrazek"/>
    <w:basedOn w:val="Normlntabulka"/>
    <w:rsid w:val="00A22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D66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66A7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66A7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66A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66A7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6B4F47"/>
    <w:pPr>
      <w:spacing w:after="200"/>
    </w:pPr>
    <w:rPr>
      <w:i/>
      <w:iCs/>
      <w:color w:val="44546A" w:themeColor="text2"/>
      <w:sz w:val="18"/>
      <w:szCs w:val="18"/>
    </w:rPr>
  </w:style>
  <w:style w:type="paragraph" w:styleId="Revize">
    <w:name w:val="Revision"/>
    <w:hidden/>
    <w:uiPriority w:val="99"/>
    <w:semiHidden/>
    <w:rsid w:val="002A11F5"/>
    <w:pPr>
      <w:spacing w:after="0" w:line="240" w:lineRule="auto"/>
    </w:pPr>
    <w:rPr>
      <w:rFonts w:eastAsia="Times New Roman" w:cs="Times New Roman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0B671A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i w:val="0"/>
      <w:color w:val="2E74B5" w:themeColor="accent1" w:themeShade="BF"/>
      <w:kern w:val="0"/>
      <w:sz w:val="32"/>
    </w:rPr>
  </w:style>
  <w:style w:type="paragraph" w:styleId="Obsah1">
    <w:name w:val="toc 1"/>
    <w:basedOn w:val="Normln"/>
    <w:next w:val="Normln"/>
    <w:autoRedefine/>
    <w:uiPriority w:val="39"/>
    <w:unhideWhenUsed/>
    <w:rsid w:val="00BD01B5"/>
    <w:pPr>
      <w:tabs>
        <w:tab w:val="left" w:pos="440"/>
        <w:tab w:val="right" w:leader="dot" w:pos="10456"/>
      </w:tabs>
      <w:spacing w:line="240" w:lineRule="auto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0B671A"/>
    <w:pPr>
      <w:tabs>
        <w:tab w:val="left" w:pos="880"/>
        <w:tab w:val="right" w:leader="dot" w:pos="10456"/>
      </w:tabs>
      <w:spacing w:line="240" w:lineRule="auto"/>
      <w:ind w:left="221"/>
    </w:pPr>
  </w:style>
  <w:style w:type="paragraph" w:customStyle="1" w:styleId="VRVodrky">
    <w:name w:val="VRV odrážky"/>
    <w:basedOn w:val="Odstavecseseznamem"/>
    <w:uiPriority w:val="1"/>
    <w:qFormat/>
    <w:rsid w:val="00C52A0F"/>
    <w:pPr>
      <w:numPr>
        <w:numId w:val="14"/>
      </w:numPr>
      <w:spacing w:before="160" w:line="240" w:lineRule="auto"/>
    </w:pPr>
    <w:rPr>
      <w:rFonts w:ascii="Times New Roman" w:eastAsiaTheme="majorEastAsia" w:hAnsi="Times New Roman" w:cs="Open Sans"/>
      <w:sz w:val="24"/>
      <w:szCs w:val="22"/>
      <w:lang w:eastAsia="ja-JP"/>
    </w:rPr>
  </w:style>
  <w:style w:type="numbering" w:customStyle="1" w:styleId="VRV">
    <w:name w:val="VRV"/>
    <w:uiPriority w:val="99"/>
    <w:rsid w:val="00C52A0F"/>
    <w:pPr>
      <w:numPr>
        <w:numId w:val="13"/>
      </w:numPr>
    </w:pPr>
  </w:style>
  <w:style w:type="paragraph" w:customStyle="1" w:styleId="A-Bsmezerou">
    <w:name w:val="A-B s mezerou"/>
    <w:basedOn w:val="Normln"/>
    <w:next w:val="Normln"/>
    <w:link w:val="A-BsmezerouChar"/>
    <w:rsid w:val="005360A1"/>
    <w:pPr>
      <w:numPr>
        <w:ilvl w:val="1"/>
        <w:numId w:val="28"/>
      </w:numPr>
      <w:spacing w:after="120" w:line="240" w:lineRule="auto"/>
      <w:jc w:val="both"/>
    </w:pPr>
    <w:rPr>
      <w:rFonts w:ascii="Arial" w:hAnsi="Arial"/>
      <w:szCs w:val="22"/>
      <w:lang w:val="x-none" w:eastAsia="x-none"/>
    </w:rPr>
  </w:style>
  <w:style w:type="character" w:customStyle="1" w:styleId="A-BsmezerouChar">
    <w:name w:val="A-B s mezerou Char"/>
    <w:link w:val="A-Bsmezerou"/>
    <w:rsid w:val="005360A1"/>
    <w:rPr>
      <w:rFonts w:ascii="Arial" w:eastAsia="Times New Roman" w:hAnsi="Arial" w:cs="Times New Roman"/>
      <w:lang w:val="x-none" w:eastAsia="x-none"/>
    </w:rPr>
  </w:style>
  <w:style w:type="paragraph" w:customStyle="1" w:styleId="Nadpis21">
    <w:name w:val="Nadpis 21"/>
    <w:basedOn w:val="Normln"/>
    <w:uiPriority w:val="1"/>
    <w:qFormat/>
    <w:rsid w:val="007D3D96"/>
    <w:pPr>
      <w:widowControl w:val="0"/>
      <w:autoSpaceDE w:val="0"/>
      <w:autoSpaceDN w:val="0"/>
      <w:spacing w:before="6" w:line="240" w:lineRule="auto"/>
      <w:ind w:left="168"/>
      <w:outlineLvl w:val="2"/>
    </w:pPr>
    <w:rPr>
      <w:rFonts w:ascii="Times New Roman" w:hAnsi="Times New Roman"/>
      <w:b/>
      <w:bCs/>
      <w:szCs w:val="22"/>
      <w:lang w:bidi="cs-CZ"/>
    </w:rPr>
  </w:style>
  <w:style w:type="paragraph" w:styleId="Obsah3">
    <w:name w:val="toc 3"/>
    <w:basedOn w:val="Normln"/>
    <w:next w:val="Normln"/>
    <w:autoRedefine/>
    <w:uiPriority w:val="39"/>
    <w:unhideWhenUsed/>
    <w:rsid w:val="0040066D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7F9CBD517D82478C04156C2128DDAB" ma:contentTypeVersion="13" ma:contentTypeDescription="Vytvoří nový dokument" ma:contentTypeScope="" ma:versionID="727dc54930a347da8824c15a7416add7">
  <xsd:schema xmlns:xsd="http://www.w3.org/2001/XMLSchema" xmlns:xs="http://www.w3.org/2001/XMLSchema" xmlns:p="http://schemas.microsoft.com/office/2006/metadata/properties" xmlns:ns2="3c3db478-5397-4d9d-b8f4-aeb2c9f9ebf8" xmlns:ns3="8b7d2623-97ce-4d3d-b38b-e619fa1cf8e4" targetNamespace="http://schemas.microsoft.com/office/2006/metadata/properties" ma:root="true" ma:fieldsID="0a4e59f526b80745ce3cbdabaca9bcf6" ns2:_="" ns3:_="">
    <xsd:import namespace="3c3db478-5397-4d9d-b8f4-aeb2c9f9ebf8"/>
    <xsd:import namespace="8b7d2623-97ce-4d3d-b38b-e619fa1cf8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3db478-5397-4d9d-b8f4-aeb2c9f9eb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7d2623-97ce-4d3d-b38b-e619fa1cf8e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cfd2ded5-0330-4da1-9174-2ef5adb4fc8d}" ma:internalName="TaxCatchAll" ma:showField="CatchAllData" ma:web="8b7d2623-97ce-4d3d-b38b-e619fa1cf8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7d2623-97ce-4d3d-b38b-e619fa1cf8e4" xsi:nil="true"/>
    <lcf76f155ced4ddcb4097134ff3c332f xmlns="3c3db478-5397-4d9d-b8f4-aeb2c9f9ebf8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647535-D9AC-44FB-874F-79D51AACD2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3db478-5397-4d9d-b8f4-aeb2c9f9ebf8"/>
    <ds:schemaRef ds:uri="8b7d2623-97ce-4d3d-b38b-e619fa1cf8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13F14B-6701-43E3-9A34-5A69D3E85BC7}">
  <ds:schemaRefs>
    <ds:schemaRef ds:uri="http://schemas.microsoft.com/office/2006/metadata/properties"/>
    <ds:schemaRef ds:uri="http://schemas.microsoft.com/office/infopath/2007/PartnerControls"/>
    <ds:schemaRef ds:uri="8b7d2623-97ce-4d3d-b38b-e619fa1cf8e4"/>
    <ds:schemaRef ds:uri="3c3db478-5397-4d9d-b8f4-aeb2c9f9ebf8"/>
  </ds:schemaRefs>
</ds:datastoreItem>
</file>

<file path=customXml/itemProps3.xml><?xml version="1.0" encoding="utf-8"?>
<ds:datastoreItem xmlns:ds="http://schemas.openxmlformats.org/officeDocument/2006/customXml" ds:itemID="{15593E97-E4D6-4B3F-9008-1200F0176E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B8BC942-11FB-4D50-A93A-A9970CAFDC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5</Pages>
  <Words>1612</Words>
  <Characters>9517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sramkova@vrv.cz</dc:creator>
  <cp:keywords/>
  <dc:description/>
  <cp:lastModifiedBy>Dufek Martin</cp:lastModifiedBy>
  <cp:revision>181</cp:revision>
  <cp:lastPrinted>2016-09-05T15:18:00Z</cp:lastPrinted>
  <dcterms:created xsi:type="dcterms:W3CDTF">2023-09-20T09:16:00Z</dcterms:created>
  <dcterms:modified xsi:type="dcterms:W3CDTF">2025-11-20T08:32:00Z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HAVLICKOVA.ALENA@kr-jihomoravsky.cz</vt:lpwstr>
  </property>
  <property fmtid="{D5CDD505-2E9C-101B-9397-08002B2CF9AE}" pid="5" name="MSIP_Label_690ebb53-23a2-471a-9c6e-17bd0d11311e_SetDate">
    <vt:lpwstr>2023-02-23T17:46:11.9793447Z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  <property fmtid="{D5CDD505-2E9C-101B-9397-08002B2CF9AE}" pid="10" name="ContentTypeId">
    <vt:lpwstr>0x0101006E7F9CBD517D82478C04156C2128DDAB</vt:lpwstr>
  </property>
  <property fmtid="{D5CDD505-2E9C-101B-9397-08002B2CF9AE}" pid="11" name="MediaServiceImageTags">
    <vt:lpwstr/>
  </property>
</Properties>
</file>